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5A6D" w14:textId="77777777" w:rsidR="00995360" w:rsidRDefault="001B3E2D">
      <w:pPr>
        <w:spacing w:after="117" w:line="259" w:lineRule="auto"/>
        <w:ind w:left="138" w:right="-13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8B7A11" wp14:editId="2AD6B5FE">
                <wp:extent cx="6400800" cy="680720"/>
                <wp:effectExtent l="0" t="0" r="0" b="0"/>
                <wp:docPr id="17382" name="Group 17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80720"/>
                          <a:chOff x="0" y="0"/>
                          <a:chExt cx="6400800" cy="68072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68072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9050" cap="sq">
                            <a:miter lim="100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24100" y="66675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5" name="Shape 20145"/>
                        <wps:cNvSpPr/>
                        <wps:spPr>
                          <a:xfrm>
                            <a:off x="2324100" y="647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6" name="Shape 20146"/>
                        <wps:cNvSpPr/>
                        <wps:spPr>
                          <a:xfrm>
                            <a:off x="2324100" y="628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7" name="Shape 20147"/>
                        <wps:cNvSpPr/>
                        <wps:spPr>
                          <a:xfrm>
                            <a:off x="2324100" y="609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8" name="Shape 20148"/>
                        <wps:cNvSpPr/>
                        <wps:spPr>
                          <a:xfrm>
                            <a:off x="2324100" y="590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9" name="Shape 20149"/>
                        <wps:cNvSpPr/>
                        <wps:spPr>
                          <a:xfrm>
                            <a:off x="2324100" y="5715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0" name="Shape 20150"/>
                        <wps:cNvSpPr/>
                        <wps:spPr>
                          <a:xfrm>
                            <a:off x="2324100" y="552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1" name="Shape 20151"/>
                        <wps:cNvSpPr/>
                        <wps:spPr>
                          <a:xfrm>
                            <a:off x="2324100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2" name="Shape 20152"/>
                        <wps:cNvSpPr/>
                        <wps:spPr>
                          <a:xfrm>
                            <a:off x="2324100" y="514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3" name="Shape 20153"/>
                        <wps:cNvSpPr/>
                        <wps:spPr>
                          <a:xfrm>
                            <a:off x="2324100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4" name="Shape 20154"/>
                        <wps:cNvSpPr/>
                        <wps:spPr>
                          <a:xfrm>
                            <a:off x="2324100" y="476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5" name="Shape 20155"/>
                        <wps:cNvSpPr/>
                        <wps:spPr>
                          <a:xfrm>
                            <a:off x="2324100" y="457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6" name="Shape 20156"/>
                        <wps:cNvSpPr/>
                        <wps:spPr>
                          <a:xfrm>
                            <a:off x="2324100" y="438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7" name="Shape 20157"/>
                        <wps:cNvSpPr/>
                        <wps:spPr>
                          <a:xfrm>
                            <a:off x="2324100" y="419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8" name="Shape 20158"/>
                        <wps:cNvSpPr/>
                        <wps:spPr>
                          <a:xfrm>
                            <a:off x="2324100" y="400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9" name="Shape 20159"/>
                        <wps:cNvSpPr/>
                        <wps:spPr>
                          <a:xfrm>
                            <a:off x="2324100" y="381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0" name="Shape 20160"/>
                        <wps:cNvSpPr/>
                        <wps:spPr>
                          <a:xfrm>
                            <a:off x="2324100" y="361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1" name="Shape 20161"/>
                        <wps:cNvSpPr/>
                        <wps:spPr>
                          <a:xfrm>
                            <a:off x="2324100" y="3429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2" name="Shape 20162"/>
                        <wps:cNvSpPr/>
                        <wps:spPr>
                          <a:xfrm>
                            <a:off x="2324100" y="3238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3" name="Shape 20163"/>
                        <wps:cNvSpPr/>
                        <wps:spPr>
                          <a:xfrm>
                            <a:off x="232410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4" name="Shape 20164"/>
                        <wps:cNvSpPr/>
                        <wps:spPr>
                          <a:xfrm>
                            <a:off x="2324100" y="285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5" name="Shape 20165"/>
                        <wps:cNvSpPr/>
                        <wps:spPr>
                          <a:xfrm>
                            <a:off x="2324100" y="266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6" name="Shape 20166"/>
                        <wps:cNvSpPr/>
                        <wps:spPr>
                          <a:xfrm>
                            <a:off x="2324100" y="247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7" name="Shape 20167"/>
                        <wps:cNvSpPr/>
                        <wps:spPr>
                          <a:xfrm>
                            <a:off x="2324100" y="2286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8" name="Shape 20168"/>
                        <wps:cNvSpPr/>
                        <wps:spPr>
                          <a:xfrm>
                            <a:off x="2324100" y="209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9" name="Shape 20169"/>
                        <wps:cNvSpPr/>
                        <wps:spPr>
                          <a:xfrm>
                            <a:off x="2324100" y="1905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0" name="Shape 20170"/>
                        <wps:cNvSpPr/>
                        <wps:spPr>
                          <a:xfrm>
                            <a:off x="2324100" y="1714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1" name="Shape 20171"/>
                        <wps:cNvSpPr/>
                        <wps:spPr>
                          <a:xfrm>
                            <a:off x="2324100" y="152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2" name="Shape 20172"/>
                        <wps:cNvSpPr/>
                        <wps:spPr>
                          <a:xfrm>
                            <a:off x="2324100" y="1333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3" name="Shape 20173"/>
                        <wps:cNvSpPr/>
                        <wps:spPr>
                          <a:xfrm>
                            <a:off x="2324100" y="114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4" name="Shape 20174"/>
                        <wps:cNvSpPr/>
                        <wps:spPr>
                          <a:xfrm>
                            <a:off x="2324100" y="952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5" name="Shape 20175"/>
                        <wps:cNvSpPr/>
                        <wps:spPr>
                          <a:xfrm>
                            <a:off x="2324100" y="76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6" name="Shape 20176"/>
                        <wps:cNvSpPr/>
                        <wps:spPr>
                          <a:xfrm>
                            <a:off x="2324100" y="571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7" name="Shape 20177"/>
                        <wps:cNvSpPr/>
                        <wps:spPr>
                          <a:xfrm>
                            <a:off x="2324100" y="38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8" name="Shape 20178"/>
                        <wps:cNvSpPr/>
                        <wps:spPr>
                          <a:xfrm>
                            <a:off x="2324100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9" name="Shape 20179"/>
                        <wps:cNvSpPr/>
                        <wps:spPr>
                          <a:xfrm>
                            <a:off x="2324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21920" y="104941"/>
                            <a:ext cx="209114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87235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Ley de Archivos del Estado de Tlaxcala.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1920" y="309411"/>
                            <a:ext cx="2197435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7B38F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Secretaría Parlamentaria H. Congreso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1920" y="412281"/>
                            <a:ext cx="100205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D7012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Estado de Tlaxcala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76300" y="423778"/>
                            <a:ext cx="28073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0FDAA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520950" y="313221"/>
                            <a:ext cx="81890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0C243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Texto Original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20950" y="492291"/>
                            <a:ext cx="4709026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042DE" w14:textId="77777777" w:rsidR="00995360" w:rsidRDefault="001B3E2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Publicada en el Periódico Oficial del Gobierno del Estado el día 13 de Mayo de 2011.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57480"/>
                            <a:ext cx="406400" cy="50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82" style="width:504pt;height:53.6pt;mso-position-horizontal-relative:char;mso-position-vertical-relative:line" coordsize="64008,6807">
                <v:shape id="Shape 6" style="position:absolute;width:64008;height:0;left:0;top:6807;" coordsize="6400800,0" path="m0,0l6400800,0">
                  <v:stroke weight="1.5pt" endcap="square" joinstyle="miter" miterlimit="7" on="true" color="#969696"/>
                  <v:fill on="false" color="#000000" opacity="0"/>
                </v:shape>
                <v:shape id="Shape 7" style="position:absolute;width:63;height:0;left:23241;top:6667;" coordsize="6350,0" path="m6350,0l0,0x">
                  <v:stroke weight="0pt" endcap="flat" joinstyle="miter" miterlimit="10" on="false" color="#000000" opacity="0"/>
                  <v:fill on="true" color="#000000"/>
                </v:shape>
                <v:shape id="Shape 20180" style="position:absolute;width:91;height:91;left:23241;top:647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1" style="position:absolute;width:91;height:91;left:23241;top:62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2" style="position:absolute;width:91;height:91;left:23241;top:60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3" style="position:absolute;width:91;height:91;left:23241;top:59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4" style="position:absolute;width:91;height:91;left:23241;top:571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5" style="position:absolute;width:91;height:91;left:23241;top:5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6" style="position:absolute;width:91;height:91;left:23241;top:533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7" style="position:absolute;width:91;height:91;left:23241;top:51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8" style="position:absolute;width:91;height:91;left:23241;top:49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89" style="position:absolute;width:91;height:91;left:23241;top:47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0" style="position:absolute;width:91;height:91;left:23241;top:45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1" style="position:absolute;width:91;height:91;left:23241;top:43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2" style="position:absolute;width:91;height:91;left:23241;top:41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3" style="position:absolute;width:91;height:91;left:23241;top:400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4" style="position:absolute;width:91;height:91;left:23241;top:38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5" style="position:absolute;width:91;height:91;left:23241;top:36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6" style="position:absolute;width:91;height:91;left:23241;top:34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7" style="position:absolute;width:91;height:91;left:23241;top:32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8" style="position:absolute;width:91;height:91;left:23241;top:30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199" style="position:absolute;width:91;height:91;left:23241;top:28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0" style="position:absolute;width:91;height:91;left:23241;top:266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1" style="position:absolute;width:91;height:91;left:23241;top:24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2" style="position:absolute;width:91;height:91;left:23241;top:228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3" style="position:absolute;width:91;height:91;left:23241;top:2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4" style="position:absolute;width:91;height:91;left:23241;top:19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5" style="position:absolute;width:91;height:91;left:23241;top:17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6" style="position:absolute;width:91;height:91;left:23241;top:15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7" style="position:absolute;width:91;height:91;left:23241;top:13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8" style="position:absolute;width:91;height:91;left:23241;top:114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09" style="position:absolute;width:91;height:91;left:23241;top:9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10" style="position:absolute;width:91;height:91;left:23241;top:7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11" style="position:absolute;width:91;height:91;left:23241;top:5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12" style="position:absolute;width:91;height:91;left:23241;top:38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13" style="position:absolute;width:91;height:91;left:23241;top:1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14" style="position:absolute;width:91;height:91;left:232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43" style="position:absolute;width:20911;height:1320;left:1219;top:1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Ley de Archivos del Estado de Tlaxcala.</w:t>
                        </w:r>
                      </w:p>
                    </w:txbxContent>
                  </v:textbox>
                </v:rect>
                <v:rect id="Rectangle 44" style="position:absolute;width:21974;height:1320;left:1219;top: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Secretaría Parlamentaria H. Congreso del</w:t>
                        </w:r>
                      </w:p>
                    </w:txbxContent>
                  </v:textbox>
                </v:rect>
                <v:rect id="Rectangle 45" style="position:absolute;width:10020;height:1320;left:1219;top:4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Estado de Tlaxcala</w:t>
                        </w:r>
                      </w:p>
                    </w:txbxContent>
                  </v:textbox>
                </v:rect>
                <v:rect id="Rectangle 46" style="position:absolute;width:280;height:1132;left:8763;top: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47" style="position:absolute;width:8189;height:1320;left:25209;top:3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Texto Original </w:t>
                        </w:r>
                      </w:p>
                    </w:txbxContent>
                  </v:textbox>
                </v:rect>
                <v:rect id="Rectangle 48" style="position:absolute;width:47090;height:1320;left:25209;top:4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Publicada en el Periódico Oficial del Gobierno del Estado el día 13 de Mayo de 2011.</w:t>
                        </w:r>
                      </w:p>
                    </w:txbxContent>
                  </v:textbox>
                </v:rect>
                <v:shape id="Picture 104" style="position:absolute;width:4064;height:5080;left:762;top:1574;" filled="f">
                  <v:imagedata r:id="rId13"/>
                </v:shape>
              </v:group>
            </w:pict>
          </mc:Fallback>
        </mc:AlternateContent>
      </w:r>
    </w:p>
    <w:p w14:paraId="457AF358" w14:textId="77777777" w:rsidR="00995360" w:rsidRDefault="001B3E2D">
      <w:pPr>
        <w:spacing w:after="466" w:line="231" w:lineRule="auto"/>
        <w:ind w:left="255"/>
        <w:jc w:val="left"/>
      </w:pPr>
      <w:r>
        <w:rPr>
          <w:b/>
        </w:rPr>
        <w:t>Al margen un sello con el Escudo Nacional que dice Estados Unidos Mexicanos. Congreso del Estado Libre y Soberano, Tlaxcala. Poder Legislativo.</w:t>
      </w:r>
    </w:p>
    <w:p w14:paraId="18D65874" w14:textId="77777777" w:rsidR="00995360" w:rsidRDefault="001B3E2D">
      <w:pPr>
        <w:ind w:left="259" w:right="12"/>
      </w:pPr>
      <w:r>
        <w:rPr>
          <w:b/>
        </w:rPr>
        <w:t>MARIANO GONZÁLEZ ZARUR,</w:t>
      </w:r>
      <w:r>
        <w:t xml:space="preserve"> Go</w:t>
      </w:r>
      <w:r>
        <w:t>bernador del Estado a sus habitantes sabed:</w:t>
      </w:r>
    </w:p>
    <w:p w14:paraId="720C19AD" w14:textId="77777777" w:rsidR="00995360" w:rsidRDefault="001B3E2D">
      <w:pPr>
        <w:ind w:left="259" w:right="12"/>
      </w:pPr>
      <w:proofErr w:type="gramStart"/>
      <w:r>
        <w:t>Que</w:t>
      </w:r>
      <w:proofErr w:type="gramEnd"/>
      <w:r>
        <w:t xml:space="preserve"> por conducto de la Secretaría Parlamentaria del Honorable Congreso del Estado, con esta fecha se me ha comunicado lo siguiente:</w:t>
      </w:r>
    </w:p>
    <w:p w14:paraId="5542033F" w14:textId="77777777" w:rsidR="00995360" w:rsidRDefault="001B3E2D">
      <w:pPr>
        <w:spacing w:after="220" w:line="231" w:lineRule="auto"/>
        <w:ind w:left="255"/>
        <w:jc w:val="left"/>
      </w:pPr>
      <w:r>
        <w:rPr>
          <w:b/>
        </w:rPr>
        <w:t>EL CONGRESO DEL ESTADO LIBRE Y SOBERANO DE TLAXCALA, A NOMBRE DEL PUEBLO DECRETA.</w:t>
      </w:r>
    </w:p>
    <w:p w14:paraId="60837C66" w14:textId="77777777" w:rsidR="00995360" w:rsidRDefault="001B3E2D">
      <w:pPr>
        <w:spacing w:after="191" w:line="265" w:lineRule="auto"/>
        <w:ind w:left="275"/>
        <w:jc w:val="center"/>
      </w:pPr>
      <w:r>
        <w:rPr>
          <w:b/>
        </w:rPr>
        <w:t>NÚMERO 20</w:t>
      </w:r>
    </w:p>
    <w:p w14:paraId="2F484034" w14:textId="77777777" w:rsidR="00995360" w:rsidRDefault="001B3E2D">
      <w:pPr>
        <w:spacing w:after="197" w:line="265" w:lineRule="auto"/>
        <w:ind w:left="3294" w:right="3022"/>
        <w:jc w:val="center"/>
      </w:pPr>
      <w:r>
        <w:rPr>
          <w:b/>
        </w:rPr>
        <w:t xml:space="preserve">LEY DE ARCHIVOS DEL ESTADO DE TLAXCALA </w:t>
      </w:r>
      <w:r>
        <w:rPr>
          <w:color w:val="444444"/>
        </w:rPr>
        <w:t xml:space="preserve"> </w:t>
      </w:r>
    </w:p>
    <w:p w14:paraId="01D3DAFE" w14:textId="77777777" w:rsidR="00995360" w:rsidRDefault="001B3E2D">
      <w:pPr>
        <w:spacing w:after="191" w:line="265" w:lineRule="auto"/>
        <w:ind w:left="275" w:right="1"/>
        <w:jc w:val="center"/>
      </w:pPr>
      <w:r>
        <w:rPr>
          <w:b/>
        </w:rPr>
        <w:t>Título Primero Disposiciones generales</w:t>
      </w:r>
    </w:p>
    <w:p w14:paraId="3784FC6B" w14:textId="77777777" w:rsidR="00995360" w:rsidRDefault="001B3E2D">
      <w:pPr>
        <w:pStyle w:val="Ttulo1"/>
        <w:spacing w:after="191"/>
        <w:ind w:left="275"/>
      </w:pPr>
      <w:r>
        <w:t>Capítulo I Del objeto y ámbito de aplicación</w:t>
      </w:r>
    </w:p>
    <w:p w14:paraId="03D46CEB" w14:textId="77777777" w:rsidR="00995360" w:rsidRDefault="001B3E2D">
      <w:pPr>
        <w:ind w:left="259" w:right="12"/>
      </w:pPr>
      <w:r>
        <w:rPr>
          <w:b/>
        </w:rPr>
        <w:t>Artículo 1.</w:t>
      </w:r>
      <w:r>
        <w:t xml:space="preserve"> Las disposiciones de esta L</w:t>
      </w:r>
      <w:r>
        <w:t>ey son de orden público e interés social, tienen por objeto:</w:t>
      </w:r>
    </w:p>
    <w:p w14:paraId="076327E6" w14:textId="77777777" w:rsidR="00995360" w:rsidRDefault="001B3E2D">
      <w:pPr>
        <w:numPr>
          <w:ilvl w:val="0"/>
          <w:numId w:val="1"/>
        </w:numPr>
        <w:spacing w:after="0"/>
        <w:ind w:right="12" w:hanging="183"/>
      </w:pPr>
      <w:r>
        <w:t>Establecer los criterios generales en materia de coordinación, administración y conservación archivística de toda la documentaciónen poder de los sujetos obligados por la Ley de Acceso a la Infor</w:t>
      </w:r>
      <w:r>
        <w:t>mación Pública y Protección de Datos Personales para el Estado de</w:t>
      </w:r>
    </w:p>
    <w:p w14:paraId="01FE62B3" w14:textId="77777777" w:rsidR="00995360" w:rsidRDefault="001B3E2D">
      <w:pPr>
        <w:ind w:left="259" w:right="12"/>
      </w:pPr>
      <w:r>
        <w:t>Tlaxcala, y</w:t>
      </w:r>
    </w:p>
    <w:p w14:paraId="171D0CBA" w14:textId="77777777" w:rsidR="00995360" w:rsidRDefault="001B3E2D">
      <w:pPr>
        <w:numPr>
          <w:ilvl w:val="0"/>
          <w:numId w:val="1"/>
        </w:numPr>
        <w:ind w:right="12" w:hanging="183"/>
      </w:pPr>
      <w:r>
        <w:t xml:space="preserve">Implementar los instrumentos de sistematización de los archivos de </w:t>
      </w:r>
      <w:proofErr w:type="gramStart"/>
      <w:r>
        <w:t>gestión  e</w:t>
      </w:r>
      <w:proofErr w:type="gramEnd"/>
      <w:r>
        <w:t xml:space="preserve"> histórico en los términos que marca la Ley.</w:t>
      </w:r>
    </w:p>
    <w:p w14:paraId="507DE8AE" w14:textId="77777777" w:rsidR="00995360" w:rsidRDefault="001B3E2D">
      <w:pPr>
        <w:ind w:left="259" w:right="12"/>
      </w:pPr>
      <w:r>
        <w:rPr>
          <w:b/>
        </w:rPr>
        <w:t>Artículo 2.</w:t>
      </w:r>
      <w:r>
        <w:t xml:space="preserve"> Los particulares podrán solicitar al Archivo</w:t>
      </w:r>
      <w:r>
        <w:t xml:space="preserve"> Histórico del Estado, la inclusión de aquellos documentos o colecciones documentales que tengan relevancia para la historia y la cultura del Estado, a efecto de que sean declarados como históricos y se inscriban en el registro del patrimonio documental de</w:t>
      </w:r>
      <w:r>
        <w:t>l Estado, sin afectar la legítima propiedad privada de los mismos o la situación jurídica que detenten sus propietarios o legítimos poseedores.</w:t>
      </w:r>
    </w:p>
    <w:p w14:paraId="09543308" w14:textId="77777777" w:rsidR="00995360" w:rsidRDefault="001B3E2D">
      <w:pPr>
        <w:ind w:left="259" w:right="12"/>
      </w:pPr>
      <w:r>
        <w:rPr>
          <w:b/>
        </w:rPr>
        <w:t>Artículo 3.</w:t>
      </w:r>
      <w:r>
        <w:t xml:space="preserve"> Son entidades públicas obligadas al cumplimiento de esta Ley:</w:t>
      </w:r>
    </w:p>
    <w:p w14:paraId="7E3668E2" w14:textId="77777777" w:rsidR="00995360" w:rsidRDefault="001B3E2D">
      <w:pPr>
        <w:numPr>
          <w:ilvl w:val="0"/>
          <w:numId w:val="2"/>
        </w:numPr>
        <w:ind w:right="12" w:hanging="291"/>
      </w:pPr>
      <w:r>
        <w:t>Las dependencias, entidades, organismo</w:t>
      </w:r>
      <w:r>
        <w:t>s públicos descentralizados, fideicomisos, órganos desconcentrados, y patronatos de laadministración pública dependiente del Poder Ejecutivo del Estado y de los municipios;</w:t>
      </w:r>
    </w:p>
    <w:p w14:paraId="0862A209" w14:textId="77777777" w:rsidR="00995360" w:rsidRDefault="001B3E2D">
      <w:pPr>
        <w:numPr>
          <w:ilvl w:val="0"/>
          <w:numId w:val="2"/>
        </w:numPr>
        <w:spacing w:after="105"/>
        <w:ind w:right="12" w:hanging="291"/>
      </w:pPr>
      <w:r>
        <w:t>El Congreso del Estado de Tlaxcala;</w:t>
      </w:r>
    </w:p>
    <w:p w14:paraId="4AEEF787" w14:textId="77777777" w:rsidR="00995360" w:rsidRDefault="001B3E2D">
      <w:pPr>
        <w:numPr>
          <w:ilvl w:val="0"/>
          <w:numId w:val="2"/>
        </w:numPr>
        <w:spacing w:after="107"/>
        <w:ind w:right="12" w:hanging="291"/>
      </w:pPr>
      <w:r>
        <w:t>El Tribunal Superior de Justicia del Estado;</w:t>
      </w:r>
    </w:p>
    <w:p w14:paraId="4C9AE217" w14:textId="77777777" w:rsidR="00995360" w:rsidRDefault="001B3E2D">
      <w:pPr>
        <w:numPr>
          <w:ilvl w:val="0"/>
          <w:numId w:val="2"/>
        </w:numPr>
        <w:spacing w:after="105"/>
        <w:ind w:right="12" w:hanging="291"/>
      </w:pPr>
      <w:r>
        <w:t>El Tribunal de Conciliación y Arbitraje del Estado;</w:t>
      </w:r>
    </w:p>
    <w:p w14:paraId="6CE06358" w14:textId="77777777" w:rsidR="00995360" w:rsidRDefault="001B3E2D">
      <w:pPr>
        <w:numPr>
          <w:ilvl w:val="0"/>
          <w:numId w:val="2"/>
        </w:numPr>
        <w:spacing w:after="107"/>
        <w:ind w:right="12" w:hanging="291"/>
      </w:pPr>
      <w:r>
        <w:t>El Instituto Electoral de Tlaxcala;</w:t>
      </w:r>
    </w:p>
    <w:p w14:paraId="775022BF" w14:textId="77777777" w:rsidR="00995360" w:rsidRDefault="001B3E2D">
      <w:pPr>
        <w:numPr>
          <w:ilvl w:val="0"/>
          <w:numId w:val="2"/>
        </w:numPr>
        <w:spacing w:after="105"/>
        <w:ind w:right="12" w:hanging="291"/>
      </w:pPr>
      <w:r>
        <w:t>La Comisión Estatal de Derechos Humanos;</w:t>
      </w:r>
    </w:p>
    <w:p w14:paraId="5851FC49" w14:textId="77777777" w:rsidR="00995360" w:rsidRDefault="001B3E2D">
      <w:pPr>
        <w:numPr>
          <w:ilvl w:val="0"/>
          <w:numId w:val="2"/>
        </w:numPr>
        <w:spacing w:after="107"/>
        <w:ind w:right="12" w:hanging="291"/>
      </w:pPr>
      <w:r>
        <w:t>La Universidad Autónoma de Tlaxcala;</w:t>
      </w:r>
    </w:p>
    <w:p w14:paraId="5C4862F2" w14:textId="77777777" w:rsidR="00995360" w:rsidRDefault="001B3E2D">
      <w:pPr>
        <w:numPr>
          <w:ilvl w:val="0"/>
          <w:numId w:val="2"/>
        </w:numPr>
        <w:spacing w:after="0" w:line="452" w:lineRule="auto"/>
        <w:ind w:right="12" w:hanging="291"/>
      </w:pPr>
      <w:r>
        <w:t>La Comisión de Acceso a la Información Públic</w:t>
      </w:r>
      <w:r>
        <w:t>a y Protección de Datos Personales del Estado de Tlaxcala;IX. El Órgano de Fiscalización Superior;</w:t>
      </w:r>
    </w:p>
    <w:p w14:paraId="6008C35E" w14:textId="77777777" w:rsidR="00995360" w:rsidRDefault="001B3E2D">
      <w:pPr>
        <w:numPr>
          <w:ilvl w:val="0"/>
          <w:numId w:val="3"/>
        </w:numPr>
        <w:ind w:right="12" w:hanging="237"/>
      </w:pPr>
      <w:r>
        <w:t>La Junta Local de Conciliación y Arbitraje del Estado;</w:t>
      </w:r>
    </w:p>
    <w:p w14:paraId="4B3BC4BD" w14:textId="77777777" w:rsidR="00995360" w:rsidRDefault="001B3E2D">
      <w:pPr>
        <w:numPr>
          <w:ilvl w:val="0"/>
          <w:numId w:val="3"/>
        </w:numPr>
        <w:ind w:right="12" w:hanging="237"/>
      </w:pPr>
      <w:r>
        <w:t>Aquellos que la legislación local reconozca como de interés público y ejerzan gasto público, y</w:t>
      </w:r>
    </w:p>
    <w:p w14:paraId="4EF76D76" w14:textId="77777777" w:rsidR="00995360" w:rsidRDefault="001B3E2D">
      <w:pPr>
        <w:numPr>
          <w:ilvl w:val="0"/>
          <w:numId w:val="3"/>
        </w:numPr>
        <w:ind w:right="12" w:hanging="237"/>
      </w:pPr>
      <w:r>
        <w:t>Los ent</w:t>
      </w:r>
      <w:r>
        <w:t xml:space="preserve">es equivalentes a personas jurídicas de derecho público o privado, ya sea que en ejercicio de sus actividades actúen enauxilio de los órganos antes citados o </w:t>
      </w:r>
      <w:proofErr w:type="gramStart"/>
      <w:r>
        <w:t>ejerzan  gasto</w:t>
      </w:r>
      <w:proofErr w:type="gramEnd"/>
      <w:r>
        <w:t xml:space="preserve"> público.</w:t>
      </w:r>
    </w:p>
    <w:p w14:paraId="052F29CD" w14:textId="77777777" w:rsidR="00995360" w:rsidRDefault="001B3E2D">
      <w:pPr>
        <w:ind w:left="259" w:right="12"/>
      </w:pPr>
      <w:r>
        <w:rPr>
          <w:b/>
        </w:rPr>
        <w:t>Artículo. 4.</w:t>
      </w:r>
      <w:r>
        <w:t xml:space="preserve"> para los efectos de esta Ley se entiende por:</w:t>
      </w:r>
    </w:p>
    <w:p w14:paraId="7D636075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Administración documental. </w:t>
      </w:r>
      <w:r>
        <w:t>Los actos y acciones destinadas a clasificar, ordenar, regular, coordinar, y fortalecer el funcionamiento y uso de los documentos existentes en los archivos administrativos e históri</w:t>
      </w:r>
      <w:r>
        <w:t xml:space="preserve">cos de las entidades públicas estatal y municipal, </w:t>
      </w:r>
      <w:proofErr w:type="gramStart"/>
      <w:r>
        <w:t>así  como</w:t>
      </w:r>
      <w:proofErr w:type="gramEnd"/>
      <w:r>
        <w:t xml:space="preserve"> los actos que se realicen para generar, recibir, mantener, custodiar, reconstruir, y depurar los documentos administrativos o históricos que por su importancia sean fuentes esenciales de informac</w:t>
      </w:r>
      <w:r>
        <w:t>ión;</w:t>
      </w:r>
    </w:p>
    <w:p w14:paraId="6878512D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lastRenderedPageBreak/>
        <w:t xml:space="preserve">Archivo. </w:t>
      </w:r>
      <w:r>
        <w:t>Conjunto de documentos organizados y reunidos por los sujetos obligados, en el desarrollo de sus competencias, el cual sirve de testimonio y fuente de información a las personas o instituciones que los produjeron, a los ciudadanos o para serv</w:t>
      </w:r>
      <w:r>
        <w:t>ir de fuente de estudio de la historia e investigación;</w:t>
      </w:r>
    </w:p>
    <w:p w14:paraId="6ACF221B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Catálogo de disposición documental. </w:t>
      </w:r>
      <w:r>
        <w:t>Registro general y sistemático elaborado por el responsable de archivos de cada entidad pública y aprobado por el Comité Técnico de Archivos, en el que se establece</w:t>
      </w:r>
      <w:r>
        <w:t xml:space="preserve"> en concordancia con el cuadro general de clasificación archivística, los valores documentales, los plazos de conservación, la vigencia documental, la clasificación de la información pública o de acceso restringido ya sea reservado o confidencial y su dest</w:t>
      </w:r>
      <w:r>
        <w:t>ino;</w:t>
      </w:r>
    </w:p>
    <w:p w14:paraId="275C6231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Clasificación Archivística. </w:t>
      </w:r>
      <w:r>
        <w:t xml:space="preserve">Es el proceso mediante el cual se identifica, agrupa, sistematiza y codifican los expedientes de acuerdo con su origen estructural y funcional; </w:t>
      </w:r>
    </w:p>
    <w:p w14:paraId="1E2FB95C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Consejo. </w:t>
      </w:r>
      <w:r>
        <w:t>El Consejo General del Archivos del Estado;</w:t>
      </w:r>
    </w:p>
    <w:p w14:paraId="27E6C3CF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Conservación Preventiva. </w:t>
      </w:r>
      <w:r>
        <w:t>Conjunto de acciones tendientes a garantizar la conservación del patrimonio documental mediante implantación de adecuados programas de mantenimiento para lograr condiciones medio ambientales apropiadas, procedimientos de manejo y almacenamiento de los docu</w:t>
      </w:r>
      <w:r>
        <w:t xml:space="preserve">mentos, exhibición, transporte de </w:t>
      </w:r>
      <w:proofErr w:type="gramStart"/>
      <w:r>
        <w:t>los mismos</w:t>
      </w:r>
      <w:proofErr w:type="gramEnd"/>
      <w:r>
        <w:t>, establecimiento de planes para el control de plagas y planes de emergencias contra desastres;</w:t>
      </w:r>
    </w:p>
    <w:p w14:paraId="5AF29751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Comité.</w:t>
      </w:r>
      <w:r>
        <w:t xml:space="preserve"> Comité Técnico de Archivos de cada una de las entidades públicas previstas en el artículo 3 de esta Ley; </w:t>
      </w:r>
    </w:p>
    <w:p w14:paraId="27A3E454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Cu</w:t>
      </w:r>
      <w:r>
        <w:rPr>
          <w:b/>
        </w:rPr>
        <w:t xml:space="preserve">adro general de clasificación archivística. </w:t>
      </w:r>
      <w:r>
        <w:t>Instrumento técnico que describe la estructura jerárquica y funcional documental, en la que se establece un principio de diferenciación y estratificación de las diversas agrupaciones documentales que conforman el</w:t>
      </w:r>
      <w:r>
        <w:t xml:space="preserve"> acervo de una entidad pública. De esta manera, los documentos se reúnen en agrupaciones naturales llamadas fondo, sección, serie, expediente y unidad documental;</w:t>
      </w:r>
    </w:p>
    <w:p w14:paraId="557B458D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Depuración documental. </w:t>
      </w:r>
      <w:r>
        <w:t>También conocido como baja documental, es el proceso de eliminación ra</w:t>
      </w:r>
      <w:r>
        <w:t>zonada y sistemática de documentación que haya prescrito en sus valores primarios: administrativos, legales o fiscales, y que no posea valores secundarios o históricos: evidenciales, testimoniales o informativos, de conformidad con la valoración de los doc</w:t>
      </w:r>
      <w:r>
        <w:t>umentos de archivo;</w:t>
      </w:r>
    </w:p>
    <w:p w14:paraId="752826A9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Descripción Archivística.</w:t>
      </w:r>
      <w:r>
        <w:t xml:space="preserve"> Es el registro sistematizado de la información de los documentos de archivo, recopilado, organizado y jerarquizado de forma tal que sirva para localizar y explicar el contexto y sistema que los ha producido;</w:t>
      </w:r>
    </w:p>
    <w:p w14:paraId="20600593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Destino. </w:t>
      </w:r>
      <w:r>
        <w:t>Determinación de la transferencia al á</w:t>
      </w:r>
      <w:r>
        <w:t xml:space="preserve">rea de archivo que le corresponda de acuerdo con el ciclo vital de los documentos o, en su caso, la baja documental de éstos; </w:t>
      </w:r>
    </w:p>
    <w:p w14:paraId="1EC2ACB3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Disposición Documental. </w:t>
      </w:r>
      <w:r>
        <w:t>Es el destino sucesivo inmediato de los expedientes y series documentales dentro del Sistema Instituciona</w:t>
      </w:r>
      <w:r>
        <w:t>l de Archivos, una vez que prescriben sus valores primarios, administrativos, legales o fiscales, dando lugar a la selección de los documentos de archivo que adquieren un valor secundario o a la baja documental o depuración de los que no tienen valor secun</w:t>
      </w:r>
      <w:r>
        <w:t>dario o histórico;</w:t>
      </w:r>
    </w:p>
    <w:p w14:paraId="2D680FC4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Documento. </w:t>
      </w:r>
      <w:r>
        <w:t>Testimonio material de la</w:t>
      </w:r>
      <w:r>
        <w:rPr>
          <w:b/>
        </w:rPr>
        <w:t xml:space="preserve"> </w:t>
      </w:r>
      <w:r>
        <w:t>expresión en lenguaje natural o convencional registrado en cualquier tipo de soporte material (papel, cinta, disco magnético, película, fotografía, etcétera), incluso los soportes informáticos;</w:t>
      </w:r>
    </w:p>
    <w:p w14:paraId="0C31A9A6" w14:textId="77777777" w:rsidR="00995360" w:rsidRDefault="001B3E2D">
      <w:pPr>
        <w:numPr>
          <w:ilvl w:val="1"/>
          <w:numId w:val="3"/>
        </w:numPr>
        <w:spacing w:after="25"/>
        <w:ind w:right="12" w:hanging="980"/>
      </w:pPr>
      <w:r>
        <w:rPr>
          <w:b/>
        </w:rPr>
        <w:t>Docume</w:t>
      </w:r>
      <w:r>
        <w:rPr>
          <w:b/>
        </w:rPr>
        <w:t xml:space="preserve">nto de Archivo. </w:t>
      </w:r>
      <w:r>
        <w:t xml:space="preserve">La información que generen, </w:t>
      </w:r>
      <w:proofErr w:type="gramStart"/>
      <w:r>
        <w:t>reciban</w:t>
      </w:r>
      <w:proofErr w:type="gramEnd"/>
      <w:r>
        <w:t xml:space="preserve"> o administren las entidades públicas en sus respectivos</w:t>
      </w:r>
    </w:p>
    <w:p w14:paraId="6845F7CE" w14:textId="77777777" w:rsidR="00995360" w:rsidRDefault="001B3E2D">
      <w:pPr>
        <w:ind w:left="990" w:right="12"/>
      </w:pPr>
      <w:r>
        <w:t>sistemas institucionales de archivos, que se encuentre contenida en cualquier medio o soporte documental, ya sea escrito, impreso, sonoro, visual, e</w:t>
      </w:r>
      <w:r>
        <w:t>lectrónico, informático, holográfico o cualquier otro derivado de las innovaciones;</w:t>
      </w:r>
    </w:p>
    <w:p w14:paraId="5F408402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Documentación de Archivo. </w:t>
      </w:r>
      <w:r>
        <w:t>Toda la que se encuentre en cualquier registro que documente el ejercicio de las facultades o la actividad de las entidades públicas;</w:t>
      </w:r>
    </w:p>
    <w:p w14:paraId="49152954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Documento el</w:t>
      </w:r>
      <w:r>
        <w:rPr>
          <w:b/>
        </w:rPr>
        <w:t xml:space="preserve">ectrónico. </w:t>
      </w:r>
      <w:r>
        <w:t xml:space="preserve">Aquella información cuyo soporte durante todo su ciclo de </w:t>
      </w:r>
      <w:proofErr w:type="gramStart"/>
      <w:r>
        <w:t>vida  se</w:t>
      </w:r>
      <w:proofErr w:type="gramEnd"/>
      <w:r>
        <w:t xml:space="preserve"> mantiene en formato electrónico y su tratamiento es automatizado, y requiere de una herramienta específica para leerse o recuperarse;</w:t>
      </w:r>
    </w:p>
    <w:p w14:paraId="4BDF44DF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Documento electrónico de archivo. </w:t>
      </w:r>
      <w:r>
        <w:t>El de arch</w:t>
      </w:r>
      <w:r>
        <w:t>ivo digital o análogo que es transportado por un conductor eléctrico y requiere del uso de un equipo electrónico para ser inteligible por una persona;</w:t>
      </w:r>
    </w:p>
    <w:p w14:paraId="4F61F22E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Difusión. </w:t>
      </w:r>
      <w:r>
        <w:t xml:space="preserve">Función archivística fundamental cuya finalidad </w:t>
      </w:r>
      <w:proofErr w:type="gramStart"/>
      <w:r>
        <w:t>es</w:t>
      </w:r>
      <w:proofErr w:type="gramEnd"/>
      <w:r>
        <w:t xml:space="preserve"> por una parte, promover y generalizar la uti</w:t>
      </w:r>
      <w:r>
        <w:t>lización de los fondos documentales de los archivos, y por otra, hacer partícipe a la sociedad del papel que desempeñan los archivos en ella. Actividades propias de esta función son: exposiciones, conferencias y actos culturales, gabinetes pedagógicos, etc</w:t>
      </w:r>
      <w:r>
        <w:t>étera;</w:t>
      </w:r>
    </w:p>
    <w:p w14:paraId="7B94C060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lastRenderedPageBreak/>
        <w:t xml:space="preserve">Donación. </w:t>
      </w:r>
      <w:r>
        <w:t>Procedimiento de ingreso de fondos documentales en un archivo mediante el cual el propietario, previa aceptación por parte de las entidades públicas, cede el derecho sobre los mismos;</w:t>
      </w:r>
    </w:p>
    <w:p w14:paraId="14A511C6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Expediente. </w:t>
      </w:r>
      <w:r>
        <w:t>Conjunto de documentos ordenados de acuerdo</w:t>
      </w:r>
      <w:r>
        <w:t xml:space="preserve"> con un método determinado y que tratan de un mismo asunto, de carácter indivisible y estructura básica de la Serie Documental;</w:t>
      </w:r>
    </w:p>
    <w:p w14:paraId="1BA785D0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Fondo. </w:t>
      </w:r>
      <w:r>
        <w:t>Conjunto de documentos, con independencia de su soporte o tipo documental, producidos orgánicamente o acumulados y utiliz</w:t>
      </w:r>
      <w:r>
        <w:t>ados por una persona física, familia, institución pública o privada en el transcurso de sus actividades como productor;</w:t>
      </w:r>
    </w:p>
    <w:p w14:paraId="04C54ED6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Gestión Documental. </w:t>
      </w:r>
      <w:r>
        <w:t xml:space="preserve">Sistema de procedimientos que permite conducir el flujo informativo dentro de una institución, mediante el cual los </w:t>
      </w:r>
      <w:r>
        <w:t>responsables administrativos se aseguran de que los asuntos por ellos tratados se desahoguen con efectividad, prontitud, eficiencia y apego a derecho;</w:t>
      </w:r>
    </w:p>
    <w:p w14:paraId="206E2C27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Información. </w:t>
      </w:r>
      <w:r>
        <w:t>Todo archivo, registro, o dato contenido en cualquier medio, documento o registro impreso, ó</w:t>
      </w:r>
      <w:r>
        <w:t>ptico, magnético, químico, físico o biológico que se encuentre en poder de las entidades públicas;</w:t>
      </w:r>
    </w:p>
    <w:p w14:paraId="3DA0A7CA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Instrumentos de Control Archivístico.</w:t>
      </w:r>
      <w:r>
        <w:t xml:space="preserve"> Son los que permiten la ejecución de los procesos archivísticos asociados al ciclo vital de los documentos de archivo;</w:t>
      </w:r>
    </w:p>
    <w:p w14:paraId="5751BF22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Inventarios Documentales. </w:t>
      </w:r>
      <w:r>
        <w:t>Instrumentos de consulta y control que describen las series y expedientes de un archivo y que permiten su localización, transferencia o disposición documental;</w:t>
      </w:r>
    </w:p>
    <w:p w14:paraId="761E5184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Patrimonio Documental. </w:t>
      </w:r>
      <w:r>
        <w:t>Forma parte del patrimonio histórico del Estado</w:t>
      </w:r>
      <w:r>
        <w:t xml:space="preserve"> y está constituido por todos los documentos, producidos, recibidos o reunidos por las entidades públicas, en cualquier época en el ejercicio de sus funciones y atribuciones. Se excluyen de este concepto los ejemplares múltiples de las obras editadas o pub</w:t>
      </w:r>
      <w:r>
        <w:t>licadas y los bienes muebles de naturaleza esencialmente artística, arqueológica o etnográfica;</w:t>
      </w:r>
    </w:p>
    <w:p w14:paraId="042A30D0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Plazo de conservación. </w:t>
      </w:r>
      <w:r>
        <w:t>Periodo de conservación de la documentación en las áreas de archivo, de trámite, de concentración e histórico;</w:t>
      </w:r>
    </w:p>
    <w:p w14:paraId="619F58C7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Procesos Archivísticos. </w:t>
      </w:r>
      <w:r>
        <w:t>So</w:t>
      </w:r>
      <w:r>
        <w:t>n el conjunto de actos concatenados, mediante los cuales la entidad pública le da seguimiento al ciclo de vida de los documentos, desde su producción o ingreso, hasta su transferencia al archivo histórico o su eliminación definitiva por no contener valores</w:t>
      </w:r>
      <w:r>
        <w:t xml:space="preserve"> secundarios;</w:t>
      </w:r>
    </w:p>
    <w:p w14:paraId="391DB37E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Red. </w:t>
      </w:r>
      <w:r>
        <w:t>La Red de Archivos del Estado;</w:t>
      </w:r>
    </w:p>
    <w:p w14:paraId="437BC383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Registro del Patrimonio Documental. </w:t>
      </w:r>
      <w:r>
        <w:t xml:space="preserve"> Inventario en donde se recopila e incorpora la información relativa a la documentación perteneciente al patrimonio documental del Estado, su productor, custodio o poseed</w:t>
      </w:r>
      <w:r>
        <w:t>or, volumen, periodo, soporte condiciones de acceso y características especiales;</w:t>
      </w:r>
    </w:p>
    <w:p w14:paraId="7E085127" w14:textId="77777777" w:rsidR="00995360" w:rsidRDefault="001B3E2D">
      <w:pPr>
        <w:numPr>
          <w:ilvl w:val="1"/>
          <w:numId w:val="3"/>
        </w:numPr>
        <w:spacing w:after="227"/>
        <w:ind w:right="12" w:hanging="980"/>
      </w:pPr>
      <w:r>
        <w:rPr>
          <w:b/>
        </w:rPr>
        <w:t xml:space="preserve">Restricción de consulta. </w:t>
      </w:r>
      <w:r>
        <w:t>Limitación temporal del derecho de acceso a los documentos establecida en la Ley de Acceso a la Información Pública y Protección de Datos Personales para el Estado de Tlaxcala, por contener éstos información que pueda ser considerada como de carácter reser</w:t>
      </w:r>
      <w:r>
        <w:t>vado o confidencial;</w:t>
      </w:r>
    </w:p>
    <w:p w14:paraId="201E39D5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Reproducción de documentos. </w:t>
      </w:r>
      <w:r>
        <w:t>Conjunto de procedimientos de copia o microcopia realizados mediante cualquier tecnología y en distintos soportes;</w:t>
      </w:r>
    </w:p>
    <w:p w14:paraId="429D732D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Sección. </w:t>
      </w:r>
      <w:r>
        <w:t>Subdivisión del fondo, consistente en las divisiones administrativas del ente público que lo origina, y cuando no es posible, con ag</w:t>
      </w:r>
      <w:r>
        <w:t>rupaciones geográficas, cronológicas, funcionales o similares de cada entidad pública;</w:t>
      </w:r>
    </w:p>
    <w:p w14:paraId="2D58542C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Serie. </w:t>
      </w:r>
      <w:r>
        <w:t>Subdivisión de la sección, consistente en un conjunto de documentos producidos por un sujeto en el desarrollo de una misma función administrativa y regulado por l</w:t>
      </w:r>
      <w:r>
        <w:t>a misma norma de carácter jurídico o de procedimiento;</w:t>
      </w:r>
    </w:p>
    <w:p w14:paraId="30A1F91F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Sistema. </w:t>
      </w:r>
      <w:r>
        <w:t>El Sistema de Archivos del Estado de Tlaxcala;</w:t>
      </w:r>
    </w:p>
    <w:p w14:paraId="50DEEBA2" w14:textId="77777777" w:rsidR="00995360" w:rsidRDefault="001B3E2D">
      <w:pPr>
        <w:numPr>
          <w:ilvl w:val="1"/>
          <w:numId w:val="3"/>
        </w:numPr>
        <w:spacing w:after="25"/>
        <w:ind w:right="12" w:hanging="980"/>
      </w:pPr>
      <w:r>
        <w:rPr>
          <w:b/>
        </w:rPr>
        <w:t xml:space="preserve">Transferencia. </w:t>
      </w:r>
      <w:r>
        <w:t>Envío controlado y sistemático de expedientes de consulta esporádica de la Unidad de Archivo de Trámite a</w:t>
      </w:r>
    </w:p>
    <w:p w14:paraId="130289BC" w14:textId="77777777" w:rsidR="00995360" w:rsidRDefault="001B3E2D">
      <w:pPr>
        <w:ind w:left="990" w:right="12"/>
      </w:pPr>
      <w:r>
        <w:t xml:space="preserve">la Unidad de Archivo de </w:t>
      </w:r>
      <w:r>
        <w:t>Concentración; así como el traslado controlado y sistemático de documentos de la Unidad de Archivo de Concentración a la Unidad de Archivo Histórico para su conservación permanente;</w:t>
      </w:r>
    </w:p>
    <w:p w14:paraId="636AA9A4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>Valor Documental</w:t>
      </w:r>
      <w:r>
        <w:t>. Es la condición de los documentos de archivo, en atenció</w:t>
      </w:r>
      <w:r>
        <w:t>n a su naturaleza y valores primarios de carácter administrativo, legal o fiscal en los archivos de trámite o concentración en razón de sus valores secundarios evidenciales, testimoniales e informativos, que determinan su conservación permanente en un arch</w:t>
      </w:r>
      <w:r>
        <w:t>ivo histórico. La valoración de documentos permite determinar los plazos de guarda o vigencias de los documentos dentro del Sistema, así como determinar su disposición documental;</w:t>
      </w:r>
    </w:p>
    <w:p w14:paraId="0DFAE933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Valoración Documental. </w:t>
      </w:r>
      <w:r>
        <w:t>Es el proceso de análisis mediante el cual se determi</w:t>
      </w:r>
      <w:r>
        <w:t>nan los valores de los documentos;</w:t>
      </w:r>
    </w:p>
    <w:p w14:paraId="6DD0FD3A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lastRenderedPageBreak/>
        <w:t xml:space="preserve">Valores Primarios. </w:t>
      </w:r>
      <w:r>
        <w:t>Son los valores intrínsecos que contienen los documentos en su primera edad, o de gestión los cuales son: administrativo, legal o físico;</w:t>
      </w:r>
    </w:p>
    <w:p w14:paraId="058F80A7" w14:textId="77777777" w:rsidR="00995360" w:rsidRDefault="001B3E2D">
      <w:pPr>
        <w:numPr>
          <w:ilvl w:val="1"/>
          <w:numId w:val="3"/>
        </w:numPr>
        <w:ind w:right="12" w:hanging="980"/>
      </w:pPr>
      <w:r>
        <w:rPr>
          <w:b/>
        </w:rPr>
        <w:t xml:space="preserve">Valores Secundarios. </w:t>
      </w:r>
      <w:r>
        <w:t>Son los valores intrínsecos que contienen l</w:t>
      </w:r>
      <w:r>
        <w:t>os documentos en su segunda edad y son: informativos, testimoniales y evidenciales, y</w:t>
      </w:r>
    </w:p>
    <w:p w14:paraId="6D472D67" w14:textId="77777777" w:rsidR="00995360" w:rsidRDefault="001B3E2D">
      <w:pPr>
        <w:numPr>
          <w:ilvl w:val="1"/>
          <w:numId w:val="3"/>
        </w:numPr>
        <w:spacing w:after="916"/>
        <w:ind w:right="12" w:hanging="980"/>
      </w:pPr>
      <w:r>
        <w:rPr>
          <w:b/>
        </w:rPr>
        <w:t xml:space="preserve">Vigencia documental. </w:t>
      </w:r>
      <w:r>
        <w:t>Periodo durante el cual un documento de archivo mantiene sus valores administrativos, legales, fiscales, contables e históricos, de conformidad con l</w:t>
      </w:r>
      <w:r>
        <w:t>as disposiciones jurídicas vigentes y aplicables.</w:t>
      </w:r>
    </w:p>
    <w:p w14:paraId="5EA5C519" w14:textId="77777777" w:rsidR="00995360" w:rsidRDefault="001B3E2D">
      <w:pPr>
        <w:ind w:left="259" w:right="12"/>
      </w:pPr>
      <w:r>
        <w:rPr>
          <w:b/>
        </w:rPr>
        <w:t>Artículo 5.</w:t>
      </w:r>
      <w:r>
        <w:t xml:space="preserve"> En la aplicación e interpretación de esta Ley, se observarán los siguientes principios:</w:t>
      </w:r>
    </w:p>
    <w:p w14:paraId="18873384" w14:textId="77777777" w:rsidR="00995360" w:rsidRDefault="001B3E2D">
      <w:pPr>
        <w:numPr>
          <w:ilvl w:val="2"/>
          <w:numId w:val="3"/>
        </w:numPr>
        <w:ind w:right="12" w:hanging="350"/>
      </w:pPr>
      <w:r>
        <w:rPr>
          <w:b/>
        </w:rPr>
        <w:t xml:space="preserve">Principio de Orden Original. </w:t>
      </w:r>
      <w:r>
        <w:t xml:space="preserve">Consiste en mantener los documentos de cada fondo documental en el orden que </w:t>
      </w:r>
      <w:r>
        <w:t>les fue dado de origen;</w:t>
      </w:r>
    </w:p>
    <w:p w14:paraId="15D003DB" w14:textId="77777777" w:rsidR="00995360" w:rsidRDefault="001B3E2D">
      <w:pPr>
        <w:numPr>
          <w:ilvl w:val="2"/>
          <w:numId w:val="3"/>
        </w:numPr>
        <w:ind w:right="12" w:hanging="350"/>
      </w:pPr>
      <w:r>
        <w:rPr>
          <w:b/>
        </w:rPr>
        <w:t xml:space="preserve">Principio de Procedencia. </w:t>
      </w:r>
      <w:r>
        <w:t>Consiste en respetar la procedencia institucional productora de los fondos documentales. Los documentos de archivo procedentes de una entidad pública deberán mantenerse agrupados sin mezclarse con otros, re</w:t>
      </w:r>
      <w:r>
        <w:t>spetando su organización y atribuciones;</w:t>
      </w:r>
    </w:p>
    <w:p w14:paraId="6830A52C" w14:textId="77777777" w:rsidR="00995360" w:rsidRDefault="001B3E2D">
      <w:pPr>
        <w:numPr>
          <w:ilvl w:val="2"/>
          <w:numId w:val="3"/>
        </w:numPr>
        <w:ind w:right="12" w:hanging="350"/>
      </w:pPr>
      <w:r>
        <w:rPr>
          <w:b/>
        </w:rPr>
        <w:t xml:space="preserve">Principio de integridad. </w:t>
      </w:r>
      <w:r>
        <w:t>Es responsabilidad de cada sujeto obligado, mantener organizados los documentos para su fácil localización, consulta y reproducción, haciendo uso de métodos y técnicas para la sistematizació</w:t>
      </w:r>
      <w:r>
        <w:t>n de la información, así como el uso de nuevas tecnologías aplicables en la administración de documentos, y</w:t>
      </w:r>
    </w:p>
    <w:p w14:paraId="2D3D872A" w14:textId="77777777" w:rsidR="00995360" w:rsidRDefault="001B3E2D">
      <w:pPr>
        <w:numPr>
          <w:ilvl w:val="2"/>
          <w:numId w:val="3"/>
        </w:numPr>
        <w:ind w:right="12" w:hanging="350"/>
      </w:pPr>
      <w:r>
        <w:rPr>
          <w:b/>
        </w:rPr>
        <w:t>Principio de Preservación</w:t>
      </w:r>
      <w:r>
        <w:t xml:space="preserve">.  Consiste en la responsabilidad de cada sujeto obligado, a mantener en perfecto estado de conservación los documentos </w:t>
      </w:r>
      <w:proofErr w:type="gramStart"/>
      <w:r>
        <w:t>que</w:t>
      </w:r>
      <w:proofErr w:type="gramEnd"/>
      <w:r>
        <w:t xml:space="preserve"> por disposición de esta Ley, le han sido encomendados o le ha sido permitido el acceso a los mismos, procurando en todo momento evitar su destrucción, deterioro o alteración.</w:t>
      </w:r>
    </w:p>
    <w:p w14:paraId="2C772B9A" w14:textId="77777777" w:rsidR="00995360" w:rsidRDefault="001B3E2D">
      <w:pPr>
        <w:ind w:left="259" w:right="12"/>
      </w:pPr>
      <w:r>
        <w:rPr>
          <w:b/>
        </w:rPr>
        <w:t>Artículo 6</w:t>
      </w:r>
      <w:r>
        <w:t xml:space="preserve">. Los archivos de una entidad pública obligada por esta </w:t>
      </w:r>
      <w:proofErr w:type="gramStart"/>
      <w:r>
        <w:t>Ley,</w:t>
      </w:r>
      <w:proofErr w:type="gramEnd"/>
      <w:r>
        <w:t xml:space="preserve"> no podrán</w:t>
      </w:r>
      <w:r>
        <w:t xml:space="preserve"> salir del Estado sin autorización del Órgano de Gobierno de la Entidad Pública o de su titular de que se trate y sólo para fines de difusión e intercambio cultural, previo seguro y resguardo correspondiente.</w:t>
      </w:r>
    </w:p>
    <w:p w14:paraId="72D08883" w14:textId="77777777" w:rsidR="00995360" w:rsidRDefault="001B3E2D">
      <w:pPr>
        <w:ind w:left="259" w:right="12"/>
      </w:pPr>
      <w:r>
        <w:rPr>
          <w:b/>
        </w:rPr>
        <w:t>Artículo 7.</w:t>
      </w:r>
      <w:r>
        <w:t xml:space="preserve"> Toda persona tiene libre acceso a l</w:t>
      </w:r>
      <w:r>
        <w:t>os archivos y documentos que produzcan y custodien las entidades públicas, siempre que la información contenida en éstos no sea considerada como de carácter reservado o confidencial, en términos de lo dispuesto por la Ley de Acceso a la Información Pública</w:t>
      </w:r>
      <w:r>
        <w:t xml:space="preserve"> y Protección de Datos Personales para el Estado de Tlaxcala,</w:t>
      </w:r>
      <w:r>
        <w:rPr>
          <w:b/>
        </w:rPr>
        <w:t xml:space="preserve"> </w:t>
      </w:r>
      <w:r>
        <w:t xml:space="preserve"> con las </w:t>
      </w:r>
      <w:proofErr w:type="gramStart"/>
      <w:r>
        <w:t>excepciones  de</w:t>
      </w:r>
      <w:proofErr w:type="gramEnd"/>
      <w:r>
        <w:t xml:space="preserve"> acuerdo a las disposiciones legales aplicables en la materia.</w:t>
      </w:r>
    </w:p>
    <w:p w14:paraId="4511F410" w14:textId="77777777" w:rsidR="00995360" w:rsidRDefault="001B3E2D">
      <w:pPr>
        <w:ind w:left="259" w:right="12"/>
      </w:pPr>
      <w:r>
        <w:rPr>
          <w:b/>
        </w:rPr>
        <w:t>Artículo 8.</w:t>
      </w:r>
      <w:r>
        <w:t xml:space="preserve"> Las radiodifusoras y televisoras privadas y las que dependan del gobierno estatal, donarán y re</w:t>
      </w:r>
      <w:r>
        <w:t>mitirán al Archivo Histórico del Estado, los documentos históricos, copias de los documentales que hayan difundido por ese medio con un contenido de noticia, información, política, cultura, ciencia y tecnología para que formen parte del patrimonio históric</w:t>
      </w:r>
      <w:r>
        <w:t>o estatal.</w:t>
      </w:r>
    </w:p>
    <w:p w14:paraId="5CCCE7FF" w14:textId="77777777" w:rsidR="00995360" w:rsidRDefault="001B3E2D">
      <w:pPr>
        <w:spacing w:after="191" w:line="265" w:lineRule="auto"/>
        <w:ind w:left="275" w:right="2"/>
        <w:jc w:val="center"/>
      </w:pPr>
      <w:r>
        <w:rPr>
          <w:b/>
        </w:rPr>
        <w:t>Título Segundo Del Patrimonio Documental</w:t>
      </w:r>
    </w:p>
    <w:p w14:paraId="3BED07D7" w14:textId="77777777" w:rsidR="00995360" w:rsidRDefault="001B3E2D">
      <w:pPr>
        <w:pStyle w:val="Ttulo1"/>
        <w:spacing w:after="191"/>
        <w:ind w:left="275"/>
      </w:pPr>
      <w:r>
        <w:t>Capítulo I Del Patrimonio Documental del Estado</w:t>
      </w:r>
    </w:p>
    <w:p w14:paraId="0F5293A8" w14:textId="77777777" w:rsidR="00995360" w:rsidRDefault="001B3E2D">
      <w:pPr>
        <w:ind w:left="259" w:right="12"/>
      </w:pPr>
      <w:r>
        <w:rPr>
          <w:b/>
        </w:rPr>
        <w:t>Artículo 9.</w:t>
      </w:r>
      <w:r>
        <w:t xml:space="preserve"> Los documentos integrantes del patrimonio documental se conservarán debidamente organizados y podrán estar a disposición de las entidades públicas encargadas de la aplicación de esta Ley y de cualquier persona que lo solicite, en las oficinas que los haya</w:t>
      </w:r>
      <w:r>
        <w:t>n originado o reunido, o en el archivo que corresponda.</w:t>
      </w:r>
    </w:p>
    <w:p w14:paraId="6DF7519F" w14:textId="77777777" w:rsidR="00995360" w:rsidRDefault="001B3E2D">
      <w:pPr>
        <w:ind w:left="259" w:right="12"/>
      </w:pPr>
      <w:r>
        <w:rPr>
          <w:b/>
        </w:rPr>
        <w:t>Artículo 10.</w:t>
      </w:r>
      <w:r>
        <w:t xml:space="preserve"> El registro del inventario del patrimonio documental del Estado estará a cargo del Consejo y del Archivo Histórico del Estado con la información que le remitan las entidades públicas.</w:t>
      </w:r>
    </w:p>
    <w:p w14:paraId="44032671" w14:textId="77777777" w:rsidR="00995360" w:rsidRDefault="001B3E2D">
      <w:pPr>
        <w:ind w:left="259" w:right="12"/>
      </w:pPr>
      <w:r>
        <w:rPr>
          <w:b/>
        </w:rPr>
        <w:t>Art</w:t>
      </w:r>
      <w:r>
        <w:rPr>
          <w:b/>
        </w:rPr>
        <w:t>ículo 11.</w:t>
      </w:r>
      <w:r>
        <w:t xml:space="preserve"> Los archivos regulados por esta Ley se consideran bienes de dominio público </w:t>
      </w:r>
      <w:proofErr w:type="gramStart"/>
      <w:r>
        <w:t>y</w:t>
      </w:r>
      <w:proofErr w:type="gramEnd"/>
      <w:r>
        <w:t xml:space="preserve"> por lo tanto, son inalienables, imprescriptibles y no están sujetos a ningún gravamen o afectación de dominio.</w:t>
      </w:r>
    </w:p>
    <w:p w14:paraId="47E68342" w14:textId="77777777" w:rsidR="00995360" w:rsidRDefault="001B3E2D">
      <w:pPr>
        <w:pStyle w:val="Ttulo1"/>
        <w:spacing w:after="191"/>
        <w:ind w:left="275"/>
      </w:pPr>
      <w:r>
        <w:t>Capítulo II De los Archivos Privados</w:t>
      </w:r>
    </w:p>
    <w:p w14:paraId="71465C61" w14:textId="77777777" w:rsidR="00995360" w:rsidRDefault="001B3E2D">
      <w:pPr>
        <w:ind w:left="259" w:right="12"/>
      </w:pPr>
      <w:r>
        <w:rPr>
          <w:b/>
        </w:rPr>
        <w:t xml:space="preserve">Artículo12. </w:t>
      </w:r>
      <w:r>
        <w:t>El Estad</w:t>
      </w:r>
      <w:r>
        <w:t xml:space="preserve">o y los municipios, </w:t>
      </w:r>
      <w:proofErr w:type="gramStart"/>
      <w:r>
        <w:t>estimularán  la</w:t>
      </w:r>
      <w:proofErr w:type="gramEnd"/>
      <w:r>
        <w:t xml:space="preserve"> organización, conservación y consulta de archivos históricos privados de interés económico, social, técnico, científico y cultural. Para ello el Estado y los municipios brindarán protección y asistencia a los archivos de</w:t>
      </w:r>
      <w:r>
        <w:t xml:space="preserve"> las instituciones y centros de investigación y enseñanza científica y técnica, las asociaciones, archivos familiares y personalidades destacadas en el campo del arte, la ciencia, la literatura, el deporte y la política.</w:t>
      </w:r>
    </w:p>
    <w:p w14:paraId="3352FA89" w14:textId="77777777" w:rsidR="00995360" w:rsidRDefault="001B3E2D">
      <w:pPr>
        <w:ind w:left="259" w:right="12"/>
      </w:pPr>
      <w:r>
        <w:rPr>
          <w:b/>
        </w:rPr>
        <w:t xml:space="preserve">Artículo 13. </w:t>
      </w:r>
      <w:r>
        <w:t>Las personas particula</w:t>
      </w:r>
      <w:r>
        <w:t xml:space="preserve">res o jurídicas propietarias, poseedoras o tenedoras de documentos o archivos de cierta significación histórica, deberán inscribirlos en el registro que para tal efecto abrirá el Archivo Histórico del Estado. Éstos formarán parte del patrimonio documental </w:t>
      </w:r>
      <w:r>
        <w:t>del Estado y en consecuencia serán de libre acceso, por lo que no podrán ser vendidos ni destruidos.</w:t>
      </w:r>
    </w:p>
    <w:p w14:paraId="11623902" w14:textId="77777777" w:rsidR="00995360" w:rsidRDefault="001B3E2D">
      <w:pPr>
        <w:ind w:left="259" w:right="12"/>
      </w:pPr>
      <w:r>
        <w:rPr>
          <w:b/>
        </w:rPr>
        <w:t xml:space="preserve">Artículo 14. </w:t>
      </w:r>
      <w:r>
        <w:t xml:space="preserve">Los particulares propietarios de archivos privados que se encuentren inscritos ante el Archivo Histórico del </w:t>
      </w:r>
      <w:proofErr w:type="gramStart"/>
      <w:r>
        <w:t>Estado,</w:t>
      </w:r>
      <w:proofErr w:type="gramEnd"/>
      <w:r>
        <w:t xml:space="preserve"> están obligados a informa</w:t>
      </w:r>
      <w:r>
        <w:t>r sobre cualquier cambio que afecte los documentos o acervos, sea en su estado físico o patrimonial.</w:t>
      </w:r>
    </w:p>
    <w:p w14:paraId="0031B009" w14:textId="77777777" w:rsidR="00995360" w:rsidRDefault="001B3E2D">
      <w:pPr>
        <w:spacing w:after="1377"/>
        <w:ind w:left="259" w:right="12"/>
      </w:pPr>
      <w:r>
        <w:lastRenderedPageBreak/>
        <w:t xml:space="preserve">Cuando los archivos privados inscritos ante el Archivo Histórico del </w:t>
      </w:r>
      <w:proofErr w:type="gramStart"/>
      <w:r>
        <w:t>Estado,</w:t>
      </w:r>
      <w:proofErr w:type="gramEnd"/>
      <w:r>
        <w:t xml:space="preserve"> se encuentren en peligro de destrucción, deterioro, desaparición o pérdida, és</w:t>
      </w:r>
      <w:r>
        <w:t>tos podrán ser objeto de expropiación por causa de utilidad pública, previo pago de la indemnización que en derecho proceda.</w:t>
      </w:r>
    </w:p>
    <w:p w14:paraId="0D3B067D" w14:textId="77777777" w:rsidR="00995360" w:rsidRDefault="001B3E2D">
      <w:pPr>
        <w:spacing w:after="191" w:line="265" w:lineRule="auto"/>
        <w:ind w:left="275" w:right="2"/>
        <w:jc w:val="center"/>
      </w:pPr>
      <w:r>
        <w:rPr>
          <w:b/>
        </w:rPr>
        <w:t xml:space="preserve">Título Tercero Del Tratamiento Archivístico </w:t>
      </w:r>
      <w:proofErr w:type="gramStart"/>
      <w:r>
        <w:rPr>
          <w:b/>
        </w:rPr>
        <w:t>y  Documental</w:t>
      </w:r>
      <w:proofErr w:type="gramEnd"/>
    </w:p>
    <w:p w14:paraId="2C74AC40" w14:textId="77777777" w:rsidR="00995360" w:rsidRDefault="001B3E2D">
      <w:pPr>
        <w:pStyle w:val="Ttulo1"/>
        <w:spacing w:after="191"/>
        <w:ind w:left="275"/>
      </w:pPr>
      <w:r>
        <w:t>Capítulo I De la Administración de Documentos</w:t>
      </w:r>
    </w:p>
    <w:p w14:paraId="1300D601" w14:textId="77777777" w:rsidR="00995360" w:rsidRDefault="001B3E2D">
      <w:pPr>
        <w:ind w:left="259" w:right="12"/>
      </w:pPr>
      <w:r>
        <w:rPr>
          <w:b/>
        </w:rPr>
        <w:t>Artículo 15.</w:t>
      </w:r>
      <w:r>
        <w:t xml:space="preserve"> Los documentos</w:t>
      </w:r>
      <w:r>
        <w:t xml:space="preserve"> generados con motivo de una función pública son patrimonio del Estado o del Municipio donde se generen, por lo que bajo ningún concepto se consideran propiedad de quien personalmente los produjo.</w:t>
      </w:r>
    </w:p>
    <w:p w14:paraId="221EA8E3" w14:textId="77777777" w:rsidR="00995360" w:rsidRDefault="001B3E2D">
      <w:pPr>
        <w:ind w:left="259" w:right="12"/>
      </w:pPr>
      <w:r>
        <w:rPr>
          <w:b/>
        </w:rPr>
        <w:t xml:space="preserve">Artículo 16. </w:t>
      </w:r>
      <w:r>
        <w:t>Los documentos que los servidores públicos generen o reciban en el desempeño de su función, cargo o comisión, deben registrarse en las unidades de archivo correspondiente, a efecto de garantizar el control, la propiedad y la utilidad pública de dichos docu</w:t>
      </w:r>
      <w:r>
        <w:t>mentos.</w:t>
      </w:r>
    </w:p>
    <w:p w14:paraId="0D41D75C" w14:textId="77777777" w:rsidR="00995360" w:rsidRDefault="001B3E2D">
      <w:pPr>
        <w:ind w:left="259" w:right="12"/>
      </w:pPr>
      <w:r>
        <w:rPr>
          <w:b/>
        </w:rPr>
        <w:t>Artículo 17.</w:t>
      </w:r>
      <w:r>
        <w:t>Durante el proceso de entrega-recepción, ante la presencia del representante del Órgano de Fiscalización Superior designado para participar en ella, y de algún integrante del Consejo, este último, cuando así haya sido requerido por pers</w:t>
      </w:r>
      <w:r>
        <w:t xml:space="preserve">onal de la entidad pública, en razón de la importancia del acervo documental contenido en su archivo; aquel servidor público que concluya su empleo, cargo o comisión, entregará a quien corresponda, toda la documentación que obre en su poder, conforme a lo </w:t>
      </w:r>
      <w:r>
        <w:t>establecido en la presente Ley y demás disposiciones aplicables.</w:t>
      </w:r>
    </w:p>
    <w:p w14:paraId="31EF99CF" w14:textId="77777777" w:rsidR="00995360" w:rsidRDefault="001B3E2D">
      <w:pPr>
        <w:ind w:left="259" w:right="12"/>
      </w:pPr>
      <w:r>
        <w:rPr>
          <w:b/>
        </w:rPr>
        <w:t>Artículo 18.</w:t>
      </w:r>
      <w:r>
        <w:t xml:space="preserve"> Todos los servidores públicos son responsables de la conservación, buen estado y custodia de los documentos que se encuentran bajo su responsabilidad, por tanto, procurarán que é</w:t>
      </w:r>
      <w:r>
        <w:t xml:space="preserve">stos se conserven en lugares y condiciones idóneas y evitarán actos que impliquen daño o destrucción. </w:t>
      </w:r>
    </w:p>
    <w:p w14:paraId="4FEC70EE" w14:textId="77777777" w:rsidR="00995360" w:rsidRDefault="001B3E2D">
      <w:pPr>
        <w:ind w:left="259" w:right="12"/>
      </w:pPr>
      <w:r>
        <w:rPr>
          <w:b/>
        </w:rPr>
        <w:t>Artículo 19.</w:t>
      </w:r>
      <w:r>
        <w:t xml:space="preserve"> La depuración de documentos se realizará considerando la utilidad, importancia y valor de </w:t>
      </w:r>
      <w:proofErr w:type="gramStart"/>
      <w:r>
        <w:t>los mismos</w:t>
      </w:r>
      <w:proofErr w:type="gramEnd"/>
      <w:r>
        <w:t>.</w:t>
      </w:r>
    </w:p>
    <w:p w14:paraId="3CB52AAC" w14:textId="77777777" w:rsidR="00995360" w:rsidRDefault="001B3E2D">
      <w:pPr>
        <w:ind w:left="259" w:right="12"/>
      </w:pPr>
      <w:r>
        <w:t>Para efecto de llevar a cabo la depura</w:t>
      </w:r>
      <w:r>
        <w:t>ción de documentos en las unidades de archivo, los responsables deben consultar y considerar la opinión del Comité de cada entidad pública o del Consejo, según sea el caso, respecto del destino de los documentos objeto de depuración.</w:t>
      </w:r>
    </w:p>
    <w:p w14:paraId="0D32E04E" w14:textId="77777777" w:rsidR="00995360" w:rsidRDefault="001B3E2D">
      <w:pPr>
        <w:ind w:left="259" w:right="12"/>
      </w:pPr>
      <w:r>
        <w:t>Al realizar la depurac</w:t>
      </w:r>
      <w:r>
        <w:t xml:space="preserve">ión de documentos, la unidad de archivo </w:t>
      </w:r>
      <w:proofErr w:type="gramStart"/>
      <w:r>
        <w:t>respectiva,</w:t>
      </w:r>
      <w:proofErr w:type="gramEnd"/>
      <w:r>
        <w:t xml:space="preserve"> deberá elaborar un inventario y un calendario de vigencia de los documentos entregados. Al término de este plazo, se resguardarán hasta cumplir con el tiempo que se establezca para su existencia. Concluid</w:t>
      </w:r>
      <w:r>
        <w:t>o el periodo, se determinará si procede su destrucción o conservación histórica.</w:t>
      </w:r>
    </w:p>
    <w:p w14:paraId="73D3BF50" w14:textId="77777777" w:rsidR="00995360" w:rsidRDefault="001B3E2D">
      <w:pPr>
        <w:ind w:left="259" w:right="12"/>
      </w:pPr>
      <w:r>
        <w:rPr>
          <w:b/>
        </w:rPr>
        <w:t>Artículo 20.</w:t>
      </w:r>
      <w:r>
        <w:t xml:space="preserve"> Ningún documento puede ser destruido a criterio personal. El Responsable de Archivos de cada entidad pública, en coordinación con la Unidad de Archivo que generó </w:t>
      </w:r>
      <w:r>
        <w:t>el documento y el Comité o el Consejo, según sea el caso, serán los encargados de resolver sobre la procedencia o no, de la destrucción correspondiente.</w:t>
      </w:r>
    </w:p>
    <w:p w14:paraId="1D5F5BFF" w14:textId="77777777" w:rsidR="00995360" w:rsidRDefault="001B3E2D">
      <w:pPr>
        <w:ind w:left="259" w:right="12"/>
      </w:pPr>
      <w:r>
        <w:rPr>
          <w:b/>
        </w:rPr>
        <w:t>Artículo 21.</w:t>
      </w:r>
      <w:r>
        <w:t xml:space="preserve"> Podrán ser destruidos aquellos documentos que la unidad orgánica de donde proceden conside</w:t>
      </w:r>
      <w:r>
        <w:t>re inactivos, así como aquellos que hayan cumplido treinta años de existencia contados a partir de la fecha en que se produjeron; lo anterior, siempre y cuando dichos documentos no contengan valores primarios o secundarios, de conformidad con la valoración</w:t>
      </w:r>
      <w:r>
        <w:t xml:space="preserve"> de los documentos de archivo. </w:t>
      </w:r>
    </w:p>
    <w:p w14:paraId="6E5909E5" w14:textId="77777777" w:rsidR="00995360" w:rsidRDefault="001B3E2D">
      <w:pPr>
        <w:ind w:left="259" w:right="12"/>
      </w:pPr>
      <w:r>
        <w:t xml:space="preserve">Al acto de destrucción de documentos deben asistir el Responsable de Archivos de cada entidad, así como los responsables de la Unidad de Archivo que los hayan generado, y los integrantes del Comité, quienes darán constancia </w:t>
      </w:r>
      <w:r>
        <w:t>por escrito del acto realizado.</w:t>
      </w:r>
    </w:p>
    <w:p w14:paraId="68DD823C" w14:textId="77777777" w:rsidR="00995360" w:rsidRDefault="001B3E2D">
      <w:pPr>
        <w:pStyle w:val="Ttulo1"/>
        <w:spacing w:after="191"/>
        <w:ind w:left="275"/>
      </w:pPr>
      <w:r>
        <w:t>Capítulo II De los Procesos Documentales y Archivísticos</w:t>
      </w:r>
    </w:p>
    <w:p w14:paraId="14DA354E" w14:textId="77777777" w:rsidR="00995360" w:rsidRDefault="001B3E2D">
      <w:pPr>
        <w:ind w:left="259" w:right="12"/>
      </w:pPr>
      <w:r>
        <w:rPr>
          <w:b/>
        </w:rPr>
        <w:t>Artículo 22.</w:t>
      </w:r>
      <w:r>
        <w:t xml:space="preserve"> El Responsable de Archivos, en consulta con el Comité, emitirá los instrumentos de control necesarios para la regulación de los procesos archivísticos que</w:t>
      </w:r>
      <w:r>
        <w:t xml:space="preserve"> se llevan a cabo durante el ciclo vital de los documentos en la entidad pública, instrumentando las acciones necesarias en coordinación con las unidades de archivo.</w:t>
      </w:r>
    </w:p>
    <w:p w14:paraId="123BAE55" w14:textId="77777777" w:rsidR="00995360" w:rsidRDefault="001B3E2D">
      <w:pPr>
        <w:ind w:left="259" w:right="12"/>
      </w:pPr>
      <w:r>
        <w:rPr>
          <w:b/>
        </w:rPr>
        <w:t>Artículo 23.</w:t>
      </w:r>
      <w:r>
        <w:t xml:space="preserve"> Los procesos documentales y archivísticos básicos son los siguientes:</w:t>
      </w:r>
    </w:p>
    <w:p w14:paraId="169BA0D0" w14:textId="77777777" w:rsidR="00995360" w:rsidRDefault="001B3E2D">
      <w:pPr>
        <w:spacing w:after="119"/>
        <w:ind w:left="390" w:right="988"/>
      </w:pPr>
      <w:r>
        <w:t>I.</w:t>
      </w:r>
      <w:r>
        <w:tab/>
        <w:t>Manejo de la correspondencia de entrada, control de correspondencia en trámite y correspondencia de salida; II.</w:t>
      </w:r>
      <w:r>
        <w:tab/>
        <w:t>Integración de expedientes y series documentales;</w:t>
      </w:r>
    </w:p>
    <w:p w14:paraId="6B750C4C" w14:textId="77777777" w:rsidR="00995360" w:rsidRDefault="001B3E2D">
      <w:pPr>
        <w:numPr>
          <w:ilvl w:val="0"/>
          <w:numId w:val="4"/>
        </w:numPr>
        <w:spacing w:after="112"/>
        <w:ind w:right="12" w:hanging="590"/>
      </w:pPr>
      <w:r>
        <w:t>Clasificación y orde</w:t>
      </w:r>
      <w:r>
        <w:t>nación de expedientes;</w:t>
      </w:r>
    </w:p>
    <w:p w14:paraId="0465BD6B" w14:textId="77777777" w:rsidR="00995360" w:rsidRDefault="001B3E2D">
      <w:pPr>
        <w:numPr>
          <w:ilvl w:val="0"/>
          <w:numId w:val="4"/>
        </w:numPr>
        <w:spacing w:after="114"/>
        <w:ind w:right="12" w:hanging="590"/>
      </w:pPr>
      <w:r>
        <w:t>Descripción documental;</w:t>
      </w:r>
    </w:p>
    <w:p w14:paraId="4E206472" w14:textId="77777777" w:rsidR="00995360" w:rsidRDefault="001B3E2D">
      <w:pPr>
        <w:numPr>
          <w:ilvl w:val="0"/>
          <w:numId w:val="4"/>
        </w:numPr>
        <w:spacing w:after="112"/>
        <w:ind w:right="12" w:hanging="590"/>
      </w:pPr>
      <w:r>
        <w:t>Valoración primaria y secundaria;</w:t>
      </w:r>
    </w:p>
    <w:p w14:paraId="4BBA5A8E" w14:textId="77777777" w:rsidR="00995360" w:rsidRDefault="001B3E2D">
      <w:pPr>
        <w:numPr>
          <w:ilvl w:val="0"/>
          <w:numId w:val="4"/>
        </w:numPr>
        <w:spacing w:after="114"/>
        <w:ind w:right="12" w:hanging="590"/>
      </w:pPr>
      <w:r>
        <w:t>Disposición documental;</w:t>
      </w:r>
    </w:p>
    <w:p w14:paraId="4730DE11" w14:textId="77777777" w:rsidR="00995360" w:rsidRDefault="001B3E2D">
      <w:pPr>
        <w:numPr>
          <w:ilvl w:val="0"/>
          <w:numId w:val="4"/>
        </w:numPr>
        <w:spacing w:after="112"/>
        <w:ind w:right="12" w:hanging="590"/>
      </w:pPr>
      <w:r>
        <w:t>Acceso a la información archivística;</w:t>
      </w:r>
    </w:p>
    <w:p w14:paraId="38C3FBE8" w14:textId="77777777" w:rsidR="00995360" w:rsidRDefault="001B3E2D">
      <w:pPr>
        <w:numPr>
          <w:ilvl w:val="0"/>
          <w:numId w:val="4"/>
        </w:numPr>
        <w:spacing w:after="114"/>
        <w:ind w:right="12" w:hanging="590"/>
      </w:pPr>
      <w:r>
        <w:t>Transferencias primarias y secundarias;</w:t>
      </w:r>
    </w:p>
    <w:p w14:paraId="51A3C2EE" w14:textId="77777777" w:rsidR="00995360" w:rsidRDefault="001B3E2D">
      <w:pPr>
        <w:numPr>
          <w:ilvl w:val="0"/>
          <w:numId w:val="4"/>
        </w:numPr>
        <w:spacing w:after="116" w:line="344" w:lineRule="auto"/>
        <w:ind w:right="12" w:hanging="590"/>
      </w:pPr>
      <w:r>
        <w:lastRenderedPageBreak/>
        <w:t>Conservación y restauración, y X.</w:t>
      </w:r>
      <w:r>
        <w:tab/>
        <w:t>Difusión.</w:t>
      </w:r>
    </w:p>
    <w:p w14:paraId="127A0186" w14:textId="77777777" w:rsidR="00995360" w:rsidRDefault="001B3E2D">
      <w:pPr>
        <w:ind w:left="259" w:right="12"/>
      </w:pPr>
      <w:r>
        <w:rPr>
          <w:b/>
        </w:rPr>
        <w:t>Artículo 24.</w:t>
      </w:r>
      <w:r>
        <w:t xml:space="preserve"> Los documentos d</w:t>
      </w:r>
      <w:r>
        <w:t>e archivo deben integrarse y obrar en expedientes, o unidades de documentación compuesta, constituidos por uno o varios documentos de archivo, ordenados lógica y cronológicamente relacionándolos por un mismo asunto, materia, actividad o trámite.</w:t>
      </w:r>
    </w:p>
    <w:p w14:paraId="6D993C15" w14:textId="77777777" w:rsidR="00995360" w:rsidRDefault="001B3E2D">
      <w:pPr>
        <w:ind w:left="259" w:right="12"/>
      </w:pPr>
      <w:r>
        <w:rPr>
          <w:b/>
        </w:rPr>
        <w:t>Artículo 2</w:t>
      </w:r>
      <w:r>
        <w:rPr>
          <w:b/>
        </w:rPr>
        <w:t>5.</w:t>
      </w:r>
      <w:r>
        <w:t xml:space="preserve"> Los expedientes que se relacionen con el ejercicio de una función o atribución </w:t>
      </w:r>
      <w:proofErr w:type="gramStart"/>
      <w:r>
        <w:t>genérica,</w:t>
      </w:r>
      <w:proofErr w:type="gramEnd"/>
      <w:r>
        <w:t xml:space="preserve"> formarán parte de una Serie Documental. Los expedientes deberán siempre asociarse a la serie documental o función de la que derive su creación y organizarse de conf</w:t>
      </w:r>
      <w:r>
        <w:t>ormidad con el Sistema de Clasificación que se establezca por la entidad pública.</w:t>
      </w:r>
    </w:p>
    <w:p w14:paraId="2AA2D9A2" w14:textId="77777777" w:rsidR="00995360" w:rsidRDefault="001B3E2D">
      <w:pPr>
        <w:ind w:left="259" w:right="12"/>
      </w:pPr>
      <w:r>
        <w:rPr>
          <w:b/>
        </w:rPr>
        <w:t xml:space="preserve">Artículo 26. </w:t>
      </w:r>
      <w:r>
        <w:t>Los expedientes de las entidades públicas estarán correctamente clasificados mediante la utilización de códigos clasificadores que los identifiquen plenamente, m</w:t>
      </w:r>
      <w:r>
        <w:t>ismos que deberán contener sin menoscabo niveles intermedios que la entidad pública establezca, al menos los siguientes aspectos:</w:t>
      </w:r>
    </w:p>
    <w:p w14:paraId="4483D3D3" w14:textId="77777777" w:rsidR="00995360" w:rsidRDefault="001B3E2D">
      <w:pPr>
        <w:numPr>
          <w:ilvl w:val="0"/>
          <w:numId w:val="5"/>
        </w:numPr>
        <w:spacing w:after="25"/>
        <w:ind w:right="12" w:hanging="340"/>
      </w:pPr>
      <w:r>
        <w:t>Código o clave del área productora del expediente;</w:t>
      </w:r>
    </w:p>
    <w:p w14:paraId="1062136E" w14:textId="77777777" w:rsidR="00995360" w:rsidRDefault="001B3E2D">
      <w:pPr>
        <w:numPr>
          <w:ilvl w:val="0"/>
          <w:numId w:val="5"/>
        </w:numPr>
        <w:spacing w:after="114"/>
        <w:ind w:right="12" w:hanging="340"/>
      </w:pPr>
      <w:r>
        <w:t>Código de la serie a la que pertenece el expediente que se clasifica;</w:t>
      </w:r>
    </w:p>
    <w:p w14:paraId="1D902B45" w14:textId="77777777" w:rsidR="00995360" w:rsidRDefault="001B3E2D">
      <w:pPr>
        <w:numPr>
          <w:ilvl w:val="0"/>
          <w:numId w:val="5"/>
        </w:numPr>
        <w:spacing w:after="112"/>
        <w:ind w:right="12" w:hanging="340"/>
      </w:pPr>
      <w:r>
        <w:t>Títul</w:t>
      </w:r>
      <w:r>
        <w:t>o del tema, asunto o materia a la que se refiere el expediente;</w:t>
      </w:r>
    </w:p>
    <w:p w14:paraId="3ED8B468" w14:textId="77777777" w:rsidR="00995360" w:rsidRDefault="001B3E2D">
      <w:pPr>
        <w:numPr>
          <w:ilvl w:val="0"/>
          <w:numId w:val="5"/>
        </w:numPr>
        <w:ind w:right="12" w:hanging="340"/>
      </w:pPr>
      <w:r>
        <w:t>Número consecutivo del expediente dentro de la Serie a la que pertenece;</w:t>
      </w:r>
    </w:p>
    <w:p w14:paraId="1A8DD86B" w14:textId="77777777" w:rsidR="00995360" w:rsidRDefault="001B3E2D">
      <w:pPr>
        <w:numPr>
          <w:ilvl w:val="0"/>
          <w:numId w:val="5"/>
        </w:numPr>
        <w:spacing w:after="114"/>
        <w:ind w:right="12" w:hanging="340"/>
      </w:pPr>
      <w:r>
        <w:t>Año de apertura y en su caso, cierre del expediente;</w:t>
      </w:r>
    </w:p>
    <w:p w14:paraId="4EB44428" w14:textId="77777777" w:rsidR="00995360" w:rsidRDefault="001B3E2D">
      <w:pPr>
        <w:numPr>
          <w:ilvl w:val="0"/>
          <w:numId w:val="5"/>
        </w:numPr>
        <w:ind w:right="12" w:hanging="340"/>
      </w:pPr>
      <w:r>
        <w:t>Los datos de valoración y disposición documental que se asocien al expediente, y</w:t>
      </w:r>
    </w:p>
    <w:p w14:paraId="74A790B7" w14:textId="77777777" w:rsidR="00995360" w:rsidRDefault="001B3E2D">
      <w:pPr>
        <w:numPr>
          <w:ilvl w:val="0"/>
          <w:numId w:val="5"/>
        </w:numPr>
        <w:ind w:right="12" w:hanging="340"/>
      </w:pPr>
      <w:r>
        <w:t xml:space="preserve">Los datos </w:t>
      </w:r>
      <w:proofErr w:type="gramStart"/>
      <w:r>
        <w:t>asociados  la</w:t>
      </w:r>
      <w:proofErr w:type="gramEnd"/>
      <w:r>
        <w:t xml:space="preserve"> información de acceso restringido y, en su caso, apertura pública del expediente, de conformidad con lo previsto por la Ley de Acceso a la Información </w:t>
      </w:r>
      <w:r>
        <w:t>Pública y Protección de Datos Personales para el Estado de Tlaxcala.</w:t>
      </w:r>
    </w:p>
    <w:p w14:paraId="5B67A2AE" w14:textId="77777777" w:rsidR="00995360" w:rsidRDefault="001B3E2D">
      <w:pPr>
        <w:ind w:left="259" w:right="12"/>
      </w:pPr>
      <w:r>
        <w:rPr>
          <w:b/>
        </w:rPr>
        <w:t>Artículo 27.</w:t>
      </w:r>
      <w:r>
        <w:t xml:space="preserve"> Con base en los procesos de valoración y disposición documental, que invariablemente deberán efectuarse dentro de los entes públicos por grupos de valoración integrados al se</w:t>
      </w:r>
      <w:r>
        <w:t>no de su Comité, se integrarán los catálogos de disposición documental así como sus instrumentos auxiliares, tales como el calendario de caducidades, los inventarios de transferencia primaria y secundaria, así como los inventarios de baja o depuración de a</w:t>
      </w:r>
      <w:r>
        <w:t>rchivos, con los cuales se procederá a la selección de documentos con valor secundario o histórico  o bien a la ejecución de procesos de baja o depuración documental.</w:t>
      </w:r>
    </w:p>
    <w:p w14:paraId="31D8E420" w14:textId="77777777" w:rsidR="00995360" w:rsidRDefault="001B3E2D">
      <w:pPr>
        <w:pStyle w:val="Ttulo1"/>
        <w:spacing w:after="191"/>
        <w:ind w:left="275" w:right="1"/>
      </w:pPr>
      <w:r>
        <w:t>Capítulo III De los Instrumentos de Control Archivístico</w:t>
      </w:r>
    </w:p>
    <w:p w14:paraId="68B45D37" w14:textId="77777777" w:rsidR="00995360" w:rsidRDefault="001B3E2D">
      <w:pPr>
        <w:ind w:left="259" w:right="12"/>
      </w:pPr>
      <w:r>
        <w:rPr>
          <w:b/>
        </w:rPr>
        <w:t>Artículo 28</w:t>
      </w:r>
      <w:r>
        <w:t>. Los archivos que ca</w:t>
      </w:r>
      <w:r>
        <w:t>da entidad pública genere contarán al menos con los siguientes instrumentos archivísticos:</w:t>
      </w:r>
    </w:p>
    <w:p w14:paraId="6A68ECA8" w14:textId="77777777" w:rsidR="00995360" w:rsidRDefault="001B3E2D">
      <w:pPr>
        <w:numPr>
          <w:ilvl w:val="0"/>
          <w:numId w:val="6"/>
        </w:numPr>
        <w:spacing w:after="25"/>
        <w:ind w:right="12" w:hanging="720"/>
      </w:pPr>
      <w:r>
        <w:t>Cuadro General de Clasificación;</w:t>
      </w:r>
    </w:p>
    <w:p w14:paraId="564BD587" w14:textId="77777777" w:rsidR="00995360" w:rsidRDefault="001B3E2D">
      <w:pPr>
        <w:numPr>
          <w:ilvl w:val="0"/>
          <w:numId w:val="6"/>
        </w:numPr>
        <w:spacing w:after="25"/>
        <w:ind w:right="12" w:hanging="720"/>
      </w:pPr>
      <w:r>
        <w:t>Inventarios Analíticos;</w:t>
      </w:r>
    </w:p>
    <w:p w14:paraId="364B767B" w14:textId="77777777" w:rsidR="00995360" w:rsidRDefault="001B3E2D">
      <w:pPr>
        <w:numPr>
          <w:ilvl w:val="0"/>
          <w:numId w:val="6"/>
        </w:numPr>
        <w:spacing w:after="112"/>
        <w:ind w:right="12" w:hanging="720"/>
      </w:pPr>
      <w:r>
        <w:t>Inventarios de archivo de trámite, concentración e histórico;</w:t>
      </w:r>
    </w:p>
    <w:p w14:paraId="080D2FBE" w14:textId="77777777" w:rsidR="00995360" w:rsidRDefault="001B3E2D">
      <w:pPr>
        <w:numPr>
          <w:ilvl w:val="0"/>
          <w:numId w:val="6"/>
        </w:numPr>
        <w:spacing w:after="114"/>
        <w:ind w:right="12" w:hanging="720"/>
      </w:pPr>
      <w:r>
        <w:t>Guía General de Fondos de los Archivos Históri</w:t>
      </w:r>
      <w:r>
        <w:t>cos;</w:t>
      </w:r>
    </w:p>
    <w:p w14:paraId="7CED4471" w14:textId="77777777" w:rsidR="00995360" w:rsidRDefault="001B3E2D">
      <w:pPr>
        <w:numPr>
          <w:ilvl w:val="0"/>
          <w:numId w:val="6"/>
        </w:numPr>
        <w:spacing w:after="112"/>
        <w:ind w:right="12" w:hanging="720"/>
      </w:pPr>
      <w:r>
        <w:t>Inventarios de transferencia primaria y secundaria;</w:t>
      </w:r>
    </w:p>
    <w:p w14:paraId="35679AA3" w14:textId="77777777" w:rsidR="00995360" w:rsidRDefault="001B3E2D">
      <w:pPr>
        <w:numPr>
          <w:ilvl w:val="0"/>
          <w:numId w:val="6"/>
        </w:numPr>
        <w:spacing w:after="114"/>
        <w:ind w:right="12" w:hanging="720"/>
      </w:pPr>
      <w:r>
        <w:t>Inventarios de baja documental;</w:t>
      </w:r>
    </w:p>
    <w:p w14:paraId="62A43528" w14:textId="77777777" w:rsidR="00995360" w:rsidRDefault="001B3E2D">
      <w:pPr>
        <w:numPr>
          <w:ilvl w:val="0"/>
          <w:numId w:val="6"/>
        </w:numPr>
        <w:ind w:right="12" w:hanging="720"/>
      </w:pPr>
      <w:r>
        <w:t>Controles de correspondencia de entrada en trámite control de gestión y salida;</w:t>
      </w:r>
    </w:p>
    <w:p w14:paraId="5098267B" w14:textId="77777777" w:rsidR="00995360" w:rsidRDefault="001B3E2D">
      <w:pPr>
        <w:numPr>
          <w:ilvl w:val="0"/>
          <w:numId w:val="6"/>
        </w:numPr>
        <w:spacing w:after="112"/>
        <w:ind w:right="12" w:hanging="720"/>
      </w:pPr>
      <w:r>
        <w:t>Control de préstamos de expedientes y estadísticas de usuarios;</w:t>
      </w:r>
    </w:p>
    <w:p w14:paraId="78092C8C" w14:textId="77777777" w:rsidR="00995360" w:rsidRDefault="001B3E2D">
      <w:pPr>
        <w:numPr>
          <w:ilvl w:val="0"/>
          <w:numId w:val="6"/>
        </w:numPr>
        <w:spacing w:after="114"/>
        <w:ind w:right="12" w:hanging="720"/>
      </w:pPr>
      <w:r>
        <w:t>El Catálogo de Disposic</w:t>
      </w:r>
      <w:r>
        <w:t>ión Documental;</w:t>
      </w:r>
    </w:p>
    <w:p w14:paraId="12FEFE55" w14:textId="77777777" w:rsidR="00995360" w:rsidRDefault="001B3E2D">
      <w:pPr>
        <w:numPr>
          <w:ilvl w:val="0"/>
          <w:numId w:val="6"/>
        </w:numPr>
        <w:ind w:right="12" w:hanging="720"/>
      </w:pPr>
      <w:r>
        <w:t>Mapas de ordenación topográfica de los acervos de Concentración e Histórico, y</w:t>
      </w:r>
    </w:p>
    <w:p w14:paraId="5B6FC5F0" w14:textId="77777777" w:rsidR="00995360" w:rsidRDefault="001B3E2D">
      <w:pPr>
        <w:numPr>
          <w:ilvl w:val="0"/>
          <w:numId w:val="6"/>
        </w:numPr>
        <w:ind w:right="12" w:hanging="720"/>
      </w:pPr>
      <w:r>
        <w:t>Controles de conservación y restauración de documentos.</w:t>
      </w:r>
    </w:p>
    <w:p w14:paraId="6A0977D4" w14:textId="77777777" w:rsidR="00995360" w:rsidRDefault="001B3E2D">
      <w:pPr>
        <w:ind w:left="259" w:right="12"/>
      </w:pPr>
      <w:r>
        <w:rPr>
          <w:b/>
        </w:rPr>
        <w:t>Artículo 29.</w:t>
      </w:r>
      <w:r>
        <w:t xml:space="preserve"> Para la elaboración de los instrumentos mencionados en el artículo anterior, las entidades públicas aplicarán, en su caso, los elementos de estandarización correspondientes a la utilización de normas nacionales e internacionales.</w:t>
      </w:r>
    </w:p>
    <w:p w14:paraId="0846F296" w14:textId="77777777" w:rsidR="00995360" w:rsidRDefault="001B3E2D">
      <w:pPr>
        <w:pStyle w:val="Ttulo1"/>
        <w:spacing w:after="191"/>
        <w:ind w:left="275" w:right="1"/>
      </w:pPr>
      <w:r>
        <w:t>Capítulo IV De los Progra</w:t>
      </w:r>
      <w:r>
        <w:t>mas de Desarrollo Archivístico</w:t>
      </w:r>
    </w:p>
    <w:p w14:paraId="24D50D8E" w14:textId="77777777" w:rsidR="00995360" w:rsidRDefault="001B3E2D">
      <w:pPr>
        <w:ind w:left="259" w:right="12"/>
      </w:pPr>
      <w:r>
        <w:rPr>
          <w:b/>
        </w:rPr>
        <w:t>Artículo 30.</w:t>
      </w:r>
      <w:r>
        <w:t xml:space="preserve"> Las entidades públicas deberán integrar anualmente, un Programa Institucional de Desarrollo Archivístico en el que se contemplen los objetivos, estrategias, proyectos y actividades que se llevarán a cabo para dar</w:t>
      </w:r>
      <w:r>
        <w:t xml:space="preserve"> cumplimiento a lo previsto en esta Ley y su Reglamento.</w:t>
      </w:r>
    </w:p>
    <w:p w14:paraId="1C75C8BF" w14:textId="77777777" w:rsidR="00995360" w:rsidRDefault="001B3E2D">
      <w:pPr>
        <w:ind w:left="259" w:right="12"/>
      </w:pPr>
      <w:r>
        <w:rPr>
          <w:b/>
        </w:rPr>
        <w:t>Artículo 31.</w:t>
      </w:r>
      <w:r>
        <w:t xml:space="preserve"> Los Programas Institucionales de Desarrollo Archivístico deberán incluir, entre otros aspectos, los siguientes:</w:t>
      </w:r>
    </w:p>
    <w:p w14:paraId="6DA2F7CA" w14:textId="77777777" w:rsidR="00995360" w:rsidRDefault="001B3E2D">
      <w:pPr>
        <w:numPr>
          <w:ilvl w:val="0"/>
          <w:numId w:val="7"/>
        </w:numPr>
        <w:ind w:right="12" w:hanging="350"/>
      </w:pPr>
      <w:r>
        <w:t>Proyectos y acciones de desarrollo e instrumentación de normatividad técni</w:t>
      </w:r>
      <w:r>
        <w:t>ca;</w:t>
      </w:r>
    </w:p>
    <w:p w14:paraId="2008E743" w14:textId="77777777" w:rsidR="00995360" w:rsidRDefault="001B3E2D">
      <w:pPr>
        <w:numPr>
          <w:ilvl w:val="0"/>
          <w:numId w:val="7"/>
        </w:numPr>
        <w:ind w:right="12" w:hanging="350"/>
      </w:pPr>
      <w:r>
        <w:t>Proyectos de capacitación, especialización y desarrollo profesional del personal archivístico;</w:t>
      </w:r>
    </w:p>
    <w:p w14:paraId="109CB7F4" w14:textId="77777777" w:rsidR="00995360" w:rsidRDefault="001B3E2D">
      <w:pPr>
        <w:numPr>
          <w:ilvl w:val="0"/>
          <w:numId w:val="7"/>
        </w:numPr>
        <w:ind w:right="12" w:hanging="350"/>
      </w:pPr>
      <w:r>
        <w:t>Proyectos para la adquisición, con base en las disposiciones presupuestales de cada entidad pública, de los recursos materiales de mayor urgencia que requier</w:t>
      </w:r>
      <w:r>
        <w:t>an los archivos de la institución;</w:t>
      </w:r>
    </w:p>
    <w:p w14:paraId="6749D179" w14:textId="77777777" w:rsidR="00995360" w:rsidRDefault="001B3E2D">
      <w:pPr>
        <w:numPr>
          <w:ilvl w:val="0"/>
          <w:numId w:val="7"/>
        </w:numPr>
        <w:ind w:right="12" w:hanging="350"/>
      </w:pPr>
      <w:r>
        <w:lastRenderedPageBreak/>
        <w:t>Estudios e investigaciones para la incorporación ordenada de tecnologías de información en el campo de los archivos;</w:t>
      </w:r>
    </w:p>
    <w:p w14:paraId="15F5F3E3" w14:textId="77777777" w:rsidR="00995360" w:rsidRDefault="001B3E2D">
      <w:pPr>
        <w:numPr>
          <w:ilvl w:val="0"/>
          <w:numId w:val="7"/>
        </w:numPr>
        <w:ind w:right="12" w:hanging="350"/>
      </w:pPr>
      <w:r>
        <w:t xml:space="preserve">Acciones de difusión y divulgación </w:t>
      </w:r>
      <w:proofErr w:type="gramStart"/>
      <w:r>
        <w:t>archivística  para</w:t>
      </w:r>
      <w:proofErr w:type="gramEnd"/>
      <w:r>
        <w:t xml:space="preserve"> el fomento de una nueva cultura institucional en l</w:t>
      </w:r>
      <w:r>
        <w:t>a materia;</w:t>
      </w:r>
    </w:p>
    <w:p w14:paraId="179A18A5" w14:textId="77777777" w:rsidR="00995360" w:rsidRDefault="001B3E2D">
      <w:pPr>
        <w:numPr>
          <w:ilvl w:val="0"/>
          <w:numId w:val="7"/>
        </w:numPr>
        <w:ind w:right="12" w:hanging="350"/>
      </w:pPr>
      <w:r>
        <w:t>Proyectos para la conservación y preservación de la información archivística, y</w:t>
      </w:r>
    </w:p>
    <w:p w14:paraId="0DB028DE" w14:textId="77777777" w:rsidR="00995360" w:rsidRDefault="001B3E2D">
      <w:pPr>
        <w:numPr>
          <w:ilvl w:val="0"/>
          <w:numId w:val="7"/>
        </w:numPr>
        <w:ind w:right="12" w:hanging="350"/>
      </w:pPr>
      <w:r>
        <w:t>Proyectos y planes preventivos que permitan enfrentar situaciones de emergencia, riesgo o catástrofes.</w:t>
      </w:r>
    </w:p>
    <w:p w14:paraId="3A1C8598" w14:textId="77777777" w:rsidR="00995360" w:rsidRDefault="001B3E2D">
      <w:pPr>
        <w:ind w:left="259" w:right="12"/>
      </w:pPr>
      <w:r>
        <w:rPr>
          <w:b/>
        </w:rPr>
        <w:t>Artículo 32.</w:t>
      </w:r>
      <w:r>
        <w:t xml:space="preserve"> Para la ejecución, control y evaluación del Progr</w:t>
      </w:r>
      <w:r>
        <w:t>ama Institucional de Desarrollo Archivístico, las entidades públicas establecerán las medidas que se estimen necesarias para su cumplimiento, en el marco de las acciones de transparencia y rendición de cuentas; deberán publicar en sus portales de internet,</w:t>
      </w:r>
      <w:r>
        <w:t xml:space="preserve"> entre otras cosas: el Programa, el calendario de ejecución </w:t>
      </w:r>
      <w:proofErr w:type="gramStart"/>
      <w:r>
        <w:t>del mismo</w:t>
      </w:r>
      <w:proofErr w:type="gramEnd"/>
      <w:r>
        <w:t xml:space="preserve"> y el Informe Anual de su cumplimiento.</w:t>
      </w:r>
    </w:p>
    <w:p w14:paraId="733DF3DA" w14:textId="77777777" w:rsidR="00995360" w:rsidRDefault="001B3E2D">
      <w:pPr>
        <w:spacing w:after="457"/>
        <w:ind w:left="259" w:right="12"/>
      </w:pPr>
      <w:r>
        <w:t>El calendario e informes de avance anual deberán remitirse al Consejo General de Archivos del Estado, a más tardar en el último día hábil del mes d</w:t>
      </w:r>
      <w:r>
        <w:t>e enero de cada año en formato impreso y electrónico para su registro.</w:t>
      </w:r>
    </w:p>
    <w:p w14:paraId="2AC0F805" w14:textId="77777777" w:rsidR="00995360" w:rsidRDefault="001B3E2D">
      <w:pPr>
        <w:pStyle w:val="Ttulo1"/>
        <w:ind w:left="275" w:right="1"/>
      </w:pPr>
      <w:r>
        <w:t>Capítulo V De los Documentos Electrónicos</w:t>
      </w:r>
    </w:p>
    <w:p w14:paraId="47F79B2D" w14:textId="77777777" w:rsidR="00995360" w:rsidRDefault="001B3E2D">
      <w:pPr>
        <w:ind w:left="259" w:right="12"/>
      </w:pPr>
      <w:r>
        <w:rPr>
          <w:b/>
        </w:rPr>
        <w:t xml:space="preserve">Artículo 33. </w:t>
      </w:r>
      <w:r>
        <w:t xml:space="preserve">Las entidades públicas, en el marco de su Sistema Institucional de Archivos establecerán las medidas para la administración, uso, </w:t>
      </w:r>
      <w:r>
        <w:t>control y conservación de los documentos de archivo electrónicos, garantizando los aspectos siguientes:</w:t>
      </w:r>
    </w:p>
    <w:p w14:paraId="0108F281" w14:textId="77777777" w:rsidR="00995360" w:rsidRDefault="001B3E2D">
      <w:pPr>
        <w:numPr>
          <w:ilvl w:val="0"/>
          <w:numId w:val="8"/>
        </w:numPr>
        <w:ind w:right="12" w:hanging="338"/>
      </w:pPr>
      <w:r>
        <w:t>Incorporar y usar ordenadamente las tecnologías de la información en la generación de documentos de archivo electrónicos asociados a los procesos de ges</w:t>
      </w:r>
      <w:r>
        <w:t>tión institucional;</w:t>
      </w:r>
    </w:p>
    <w:p w14:paraId="4F4BFA95" w14:textId="77777777" w:rsidR="00995360" w:rsidRDefault="001B3E2D">
      <w:pPr>
        <w:numPr>
          <w:ilvl w:val="0"/>
          <w:numId w:val="8"/>
        </w:numPr>
        <w:ind w:right="12" w:hanging="338"/>
      </w:pPr>
      <w:r>
        <w:t>Establecer programas informáticos para la gestión de documentos de archivo electrónicos;</w:t>
      </w:r>
    </w:p>
    <w:p w14:paraId="30D8F70E" w14:textId="77777777" w:rsidR="00995360" w:rsidRDefault="001B3E2D">
      <w:pPr>
        <w:numPr>
          <w:ilvl w:val="0"/>
          <w:numId w:val="8"/>
        </w:numPr>
        <w:ind w:right="12" w:hanging="338"/>
      </w:pPr>
      <w:r>
        <w:t>Incorporar medidas, normas y especificaciones técnicas nacionales e internacionales, para asegurar la autenticidad, seguridad, integridad y disponi</w:t>
      </w:r>
      <w:r>
        <w:t>bilidad de los documentos de archivo electrónicos y su control archivístico;</w:t>
      </w:r>
    </w:p>
    <w:p w14:paraId="0E8A999F" w14:textId="77777777" w:rsidR="00995360" w:rsidRDefault="001B3E2D">
      <w:pPr>
        <w:numPr>
          <w:ilvl w:val="0"/>
          <w:numId w:val="8"/>
        </w:numPr>
        <w:ind w:right="12" w:hanging="338"/>
      </w:pPr>
      <w:r>
        <w:t>Garantizar el uso y conservación de la documentación electrónica sustantiva como información de largo plazo;</w:t>
      </w:r>
    </w:p>
    <w:p w14:paraId="763431D0" w14:textId="77777777" w:rsidR="00995360" w:rsidRDefault="001B3E2D">
      <w:pPr>
        <w:numPr>
          <w:ilvl w:val="0"/>
          <w:numId w:val="8"/>
        </w:numPr>
        <w:ind w:right="12" w:hanging="338"/>
      </w:pPr>
      <w:r>
        <w:t>Propiciar la incorporación de procesos, instrumentos y nuevas tecnologías para la clasificación, descripción, así como para la valoración y disposición de documentación electrónica, y</w:t>
      </w:r>
    </w:p>
    <w:p w14:paraId="4B67FC96" w14:textId="77777777" w:rsidR="00995360" w:rsidRDefault="001B3E2D">
      <w:pPr>
        <w:numPr>
          <w:ilvl w:val="0"/>
          <w:numId w:val="8"/>
        </w:numPr>
        <w:ind w:right="12" w:hanging="338"/>
      </w:pPr>
      <w:r>
        <w:t>Generar los vínculos informáticos necesarios con la Red, para el interca</w:t>
      </w:r>
      <w:r>
        <w:t>mbio de la información.</w:t>
      </w:r>
    </w:p>
    <w:p w14:paraId="6F51E26D" w14:textId="77777777" w:rsidR="00995360" w:rsidRDefault="001B3E2D">
      <w:pPr>
        <w:ind w:left="259" w:right="12"/>
      </w:pPr>
      <w:r>
        <w:rPr>
          <w:b/>
        </w:rPr>
        <w:t>Artículo 34.</w:t>
      </w:r>
      <w:r>
        <w:t xml:space="preserve"> Las entidades públicas propiciarán con la participación de las instancias competentes en sus respectivas instituciones y en el marco de su Sistema, el desarrollo ordenado de programas para la automatización de archivos,</w:t>
      </w:r>
      <w:r>
        <w:t xml:space="preserve"> la digitalización de imágenes y, en su caso, programas de microfilmación, auspiciando medidas de racionalidad y eficiencia en la aplicación y adquisición de tecnologías incorporadas para la administración de documentos de archivo, la gestión y la conserva</w:t>
      </w:r>
      <w:r>
        <w:t>ción de archivos, en los diversos soportes documentales.</w:t>
      </w:r>
    </w:p>
    <w:p w14:paraId="33686AEE" w14:textId="77777777" w:rsidR="00995360" w:rsidRDefault="001B3E2D">
      <w:pPr>
        <w:ind w:left="259" w:right="12"/>
      </w:pPr>
      <w:r>
        <w:rPr>
          <w:b/>
        </w:rPr>
        <w:t>Artículo 35</w:t>
      </w:r>
      <w:r>
        <w:t>. El documento electrónico deberá contener todos los elementos diplomáticos del actor, acción, tiempo y espacio; así como las demás características que determine cada entidad pública.</w:t>
      </w:r>
    </w:p>
    <w:p w14:paraId="47DB05B3" w14:textId="77777777" w:rsidR="00995360" w:rsidRDefault="001B3E2D">
      <w:pPr>
        <w:ind w:left="259" w:right="12"/>
      </w:pPr>
      <w:r>
        <w:rPr>
          <w:b/>
        </w:rPr>
        <w:t>Artí</w:t>
      </w:r>
      <w:r>
        <w:rPr>
          <w:b/>
        </w:rPr>
        <w:t>culo 36.</w:t>
      </w:r>
      <w:r>
        <w:t xml:space="preserve"> Los documentos en soporte electrónico deberán contener información debidamente ordenada y completa a fin de garantizar su manejo como información archivística y su conservación a largo plazo como memoria histórica, cuando así lo determinen sus val</w:t>
      </w:r>
      <w:r>
        <w:t>ores.</w:t>
      </w:r>
    </w:p>
    <w:p w14:paraId="38768AAE" w14:textId="77777777" w:rsidR="00995360" w:rsidRDefault="001B3E2D">
      <w:pPr>
        <w:pStyle w:val="Ttulo1"/>
        <w:spacing w:after="191"/>
        <w:ind w:left="275"/>
      </w:pPr>
      <w:r>
        <w:t>Capítulo VI Del Manejo de Archivos de Entidades Públicas Extinguidas</w:t>
      </w:r>
    </w:p>
    <w:p w14:paraId="36B30935" w14:textId="77777777" w:rsidR="00995360" w:rsidRDefault="001B3E2D">
      <w:pPr>
        <w:ind w:left="259" w:right="12"/>
      </w:pPr>
      <w:r>
        <w:rPr>
          <w:b/>
        </w:rPr>
        <w:t xml:space="preserve">Artículo 37. </w:t>
      </w:r>
      <w:r>
        <w:t>En caso de fusión o extinción de alguna entidad pública obligada por esta Ley, sus fondos documentales serán entregados a la institución que le sustituya en el ejercici</w:t>
      </w:r>
      <w:r>
        <w:t>o de sus atribuciones, de acuerdo a su ciclo vital, a través de inventarios archivísticos normalizados, con todas y cada una de las series que conformaron la entidad pública que se extingue o se fusiona.</w:t>
      </w:r>
    </w:p>
    <w:p w14:paraId="0D75017C" w14:textId="77777777" w:rsidR="00995360" w:rsidRDefault="001B3E2D">
      <w:pPr>
        <w:ind w:left="259" w:right="12"/>
      </w:pPr>
      <w:r>
        <w:rPr>
          <w:b/>
        </w:rPr>
        <w:t>Artículo 38.</w:t>
      </w:r>
      <w:r>
        <w:t xml:space="preserve"> En el caso de que una entidad pública s</w:t>
      </w:r>
      <w:r>
        <w:t>e extinga, y no exista otra que lo sustituya o que esté vinculado con sus atribuciones, remitirá su documentación al Archivo General del Estado.</w:t>
      </w:r>
    </w:p>
    <w:p w14:paraId="5CC6B39C" w14:textId="77777777" w:rsidR="00995360" w:rsidRDefault="001B3E2D">
      <w:pPr>
        <w:spacing w:after="687"/>
        <w:ind w:left="259" w:right="12"/>
      </w:pPr>
      <w:r>
        <w:rPr>
          <w:b/>
        </w:rPr>
        <w:t>Artículo 39.</w:t>
      </w:r>
      <w:r>
        <w:t xml:space="preserve"> Los servidores públicos, al concluir su encargo, entregarán sus archivos correspondientes, los doc</w:t>
      </w:r>
      <w:r>
        <w:t>umentos generados y recibidos durante su gestión por medio de inventarios archivísticos y el Catálogo de disposición documental y de conformidad con lo establecido en la Ley respectiva o lo que disponga los manuales de entrega-recepción.</w:t>
      </w:r>
    </w:p>
    <w:p w14:paraId="4DE53F0A" w14:textId="77777777" w:rsidR="00995360" w:rsidRDefault="001B3E2D">
      <w:pPr>
        <w:pStyle w:val="Ttulo1"/>
        <w:spacing w:after="191"/>
        <w:ind w:left="275" w:right="2"/>
      </w:pPr>
      <w:r>
        <w:t>Capítulo VII De la</w:t>
      </w:r>
      <w:r>
        <w:t xml:space="preserve"> Infraestructura de los Archivos</w:t>
      </w:r>
    </w:p>
    <w:p w14:paraId="6EB03487" w14:textId="77777777" w:rsidR="00995360" w:rsidRDefault="001B3E2D">
      <w:pPr>
        <w:ind w:left="259" w:right="12"/>
      </w:pPr>
      <w:proofErr w:type="gramStart"/>
      <w:r>
        <w:rPr>
          <w:b/>
        </w:rPr>
        <w:t>Artículo  40</w:t>
      </w:r>
      <w:proofErr w:type="gramEnd"/>
      <w:r>
        <w:rPr>
          <w:b/>
        </w:rPr>
        <w:t>.</w:t>
      </w:r>
      <w:r>
        <w:t xml:space="preserve"> Las entidades públicas </w:t>
      </w:r>
      <w:proofErr w:type="gramStart"/>
      <w:r>
        <w:t>deberán  destinar</w:t>
      </w:r>
      <w:proofErr w:type="gramEnd"/>
      <w:r>
        <w:t xml:space="preserve"> y establecer las áreas adecuadas y suficientes para el depósito y servicios archivísticos.</w:t>
      </w:r>
    </w:p>
    <w:p w14:paraId="78DC0D56" w14:textId="77777777" w:rsidR="00995360" w:rsidRDefault="001B3E2D">
      <w:pPr>
        <w:ind w:left="259" w:right="12"/>
      </w:pPr>
      <w:r>
        <w:rPr>
          <w:b/>
        </w:rPr>
        <w:lastRenderedPageBreak/>
        <w:t>Artículo 41.</w:t>
      </w:r>
      <w:r>
        <w:t xml:space="preserve"> Los archivos que por su naturaleza requieran de la consulta de f</w:t>
      </w:r>
      <w:r>
        <w:t>uentes secundarias para sus investigaciones, deberán contar con los espacios necesarios para ofrecer este servicio.</w:t>
      </w:r>
    </w:p>
    <w:p w14:paraId="2CF88478" w14:textId="77777777" w:rsidR="00995360" w:rsidRDefault="001B3E2D">
      <w:pPr>
        <w:ind w:left="259" w:right="12"/>
      </w:pPr>
      <w:r>
        <w:rPr>
          <w:b/>
        </w:rPr>
        <w:t>Artículo 42.</w:t>
      </w:r>
      <w:r>
        <w:t xml:space="preserve"> Para el resguardo de archivos, las entidades públicas deberán contar con:</w:t>
      </w:r>
    </w:p>
    <w:p w14:paraId="54FEBC8B" w14:textId="77777777" w:rsidR="00995360" w:rsidRDefault="001B3E2D">
      <w:pPr>
        <w:numPr>
          <w:ilvl w:val="0"/>
          <w:numId w:val="9"/>
        </w:numPr>
        <w:ind w:right="12" w:hanging="350"/>
      </w:pPr>
      <w:r>
        <w:t xml:space="preserve">Instalaciones y mobiliario adecuados para resguardar </w:t>
      </w:r>
      <w:r>
        <w:t>los fondos documentales bajo su custodia;</w:t>
      </w:r>
    </w:p>
    <w:p w14:paraId="4B940F3D" w14:textId="77777777" w:rsidR="00995360" w:rsidRDefault="001B3E2D">
      <w:pPr>
        <w:numPr>
          <w:ilvl w:val="0"/>
          <w:numId w:val="9"/>
        </w:numPr>
        <w:spacing w:after="25"/>
        <w:ind w:right="12" w:hanging="350"/>
      </w:pPr>
      <w:r>
        <w:t xml:space="preserve">La infraestructura adecuada para la conservación preventiva de los documentos, y    </w:t>
      </w:r>
    </w:p>
    <w:p w14:paraId="0A1982D6" w14:textId="77777777" w:rsidR="00995360" w:rsidRDefault="001B3E2D">
      <w:pPr>
        <w:numPr>
          <w:ilvl w:val="0"/>
          <w:numId w:val="9"/>
        </w:numPr>
        <w:ind w:right="12" w:hanging="350"/>
      </w:pPr>
      <w:r>
        <w:t>Las medidas preventivas y de seguridad que garanticen la protección de los depósitos documentales.</w:t>
      </w:r>
    </w:p>
    <w:p w14:paraId="0FBCFFE5" w14:textId="77777777" w:rsidR="00995360" w:rsidRDefault="001B3E2D">
      <w:pPr>
        <w:spacing w:after="191" w:line="265" w:lineRule="auto"/>
        <w:ind w:left="275"/>
        <w:jc w:val="center"/>
      </w:pPr>
      <w:r>
        <w:rPr>
          <w:b/>
        </w:rPr>
        <w:t>Título Cuarto Organización y F</w:t>
      </w:r>
      <w:r>
        <w:rPr>
          <w:b/>
        </w:rPr>
        <w:t>uncionamiento de los Archivos del Estado</w:t>
      </w:r>
    </w:p>
    <w:p w14:paraId="60B1B7DA" w14:textId="77777777" w:rsidR="00995360" w:rsidRDefault="001B3E2D">
      <w:pPr>
        <w:pStyle w:val="Ttulo1"/>
        <w:spacing w:after="191"/>
        <w:ind w:left="275"/>
      </w:pPr>
      <w:r>
        <w:t>Capítulo I De la Denominación de los Archivos</w:t>
      </w:r>
    </w:p>
    <w:p w14:paraId="1CE700DC" w14:textId="77777777" w:rsidR="00995360" w:rsidRDefault="001B3E2D">
      <w:pPr>
        <w:ind w:left="259" w:right="12"/>
      </w:pPr>
      <w:r>
        <w:rPr>
          <w:b/>
        </w:rPr>
        <w:t>Artículo 43.</w:t>
      </w:r>
      <w:r>
        <w:t xml:space="preserve"> En relación con el ciclo vital de los documentos y de acuerdo a los valores documentales que los conforman, los archivos se integrarán dentro de cada entidad pública en un sistema institucional de archivos, denominándose de la forma siguiente:</w:t>
      </w:r>
    </w:p>
    <w:p w14:paraId="6518C984" w14:textId="77777777" w:rsidR="00995360" w:rsidRDefault="001B3E2D">
      <w:pPr>
        <w:numPr>
          <w:ilvl w:val="0"/>
          <w:numId w:val="10"/>
        </w:numPr>
        <w:ind w:right="12" w:hanging="350"/>
      </w:pPr>
      <w:r>
        <w:rPr>
          <w:b/>
        </w:rPr>
        <w:t>Archivo de Trámite o de Gestión Administrativa.</w:t>
      </w:r>
      <w:r>
        <w:t xml:space="preserve"> Conformado por los documentos que se encuentren en trámite. Los documentos serán resguardados en él de conformidad con el Catálogo de Disposición Documental de cada entidad pública,</w:t>
      </w:r>
    </w:p>
    <w:p w14:paraId="02F7C5BE" w14:textId="77777777" w:rsidR="00995360" w:rsidRDefault="001B3E2D">
      <w:pPr>
        <w:ind w:left="980" w:right="12"/>
      </w:pPr>
      <w:r>
        <w:t>por el tiempo estrictament</w:t>
      </w:r>
      <w:r>
        <w:t>e indispensable para cumplir con el objetivo para el cual fue creado, debiendo ser remitidos a la Unidad de Archivo de Concentración para su conservación precautoria;</w:t>
      </w:r>
    </w:p>
    <w:p w14:paraId="7669B601" w14:textId="77777777" w:rsidR="00995360" w:rsidRDefault="001B3E2D">
      <w:pPr>
        <w:numPr>
          <w:ilvl w:val="0"/>
          <w:numId w:val="10"/>
        </w:numPr>
        <w:ind w:right="12" w:hanging="350"/>
      </w:pPr>
      <w:r>
        <w:rPr>
          <w:b/>
        </w:rPr>
        <w:t>Archivo de Concentración.</w:t>
      </w:r>
      <w:r>
        <w:t xml:space="preserve"> Conformado por los documentos que habiendo concluido su trámite</w:t>
      </w:r>
      <w:r>
        <w:t xml:space="preserve"> y luego de haber sido valorados, sean transferidos por la Unidad de Archivos de Trámite a la Unidad de Archivo de Concentración para su conservación precautoria de conformidad con el Catálogo de Disposición Documental de la entidad pública. En esta Unidad</w:t>
      </w:r>
      <w:r>
        <w:t xml:space="preserve"> de Archivo se integran los documentos cuya consulta es esporádica por parte de las unidades administrativas en las entidades públicas y cuyos valores primarios aún no prescriben, y</w:t>
      </w:r>
    </w:p>
    <w:p w14:paraId="5078361B" w14:textId="77777777" w:rsidR="00995360" w:rsidRDefault="001B3E2D">
      <w:pPr>
        <w:numPr>
          <w:ilvl w:val="0"/>
          <w:numId w:val="10"/>
        </w:numPr>
        <w:ind w:right="12" w:hanging="350"/>
      </w:pPr>
      <w:r>
        <w:rPr>
          <w:b/>
        </w:rPr>
        <w:t>Archivo Histórico.</w:t>
      </w:r>
      <w:r>
        <w:t xml:space="preserve"> Conformado por los documentos </w:t>
      </w:r>
      <w:proofErr w:type="gramStart"/>
      <w:r>
        <w:t>que</w:t>
      </w:r>
      <w:proofErr w:type="gramEnd"/>
      <w:r>
        <w:t xml:space="preserve"> habiendo completado s</w:t>
      </w:r>
      <w:r>
        <w:t>u vigencia en la Unidad de Archivo de Concentración, sean transferidos para completar su Ciclo Vital a la Unidad de Archivo Histórico de la entidad pública.</w:t>
      </w:r>
    </w:p>
    <w:p w14:paraId="2EC09063" w14:textId="77777777" w:rsidR="00995360" w:rsidRDefault="001B3E2D">
      <w:pPr>
        <w:spacing w:after="6" w:line="452" w:lineRule="auto"/>
        <w:ind w:left="491" w:right="757" w:hanging="242"/>
      </w:pPr>
      <w:r>
        <w:rPr>
          <w:b/>
        </w:rPr>
        <w:t>Artículo 44.</w:t>
      </w:r>
      <w:r>
        <w:t xml:space="preserve"> Los archivos generales encargados de la administración de la documentación administrat</w:t>
      </w:r>
      <w:r>
        <w:t xml:space="preserve">iva e </w:t>
      </w:r>
      <w:proofErr w:type="gramStart"/>
      <w:r>
        <w:t>histórica,</w:t>
      </w:r>
      <w:proofErr w:type="gramEnd"/>
      <w:r>
        <w:t xml:space="preserve"> serán: I. En el Poder Ejecutivo:</w:t>
      </w:r>
    </w:p>
    <w:p w14:paraId="2C6FF2FE" w14:textId="77777777" w:rsidR="00995360" w:rsidRDefault="001B3E2D">
      <w:pPr>
        <w:numPr>
          <w:ilvl w:val="1"/>
          <w:numId w:val="10"/>
        </w:numPr>
        <w:ind w:right="12" w:hanging="360"/>
      </w:pPr>
      <w:r>
        <w:t>El Archivo General del Estado, como área administrativa y bajo la administración de la Secretaría de la Función Pública, e</w:t>
      </w:r>
    </w:p>
    <w:p w14:paraId="5DC9C99F" w14:textId="77777777" w:rsidR="00995360" w:rsidRDefault="001B3E2D">
      <w:pPr>
        <w:numPr>
          <w:ilvl w:val="1"/>
          <w:numId w:val="10"/>
        </w:numPr>
        <w:ind w:right="12" w:hanging="360"/>
      </w:pPr>
      <w:r>
        <w:t>El Archivo Histórico, encargado de conservar y restaurar el patrimonio histórico do</w:t>
      </w:r>
      <w:r>
        <w:t>cumental del Estado.</w:t>
      </w:r>
    </w:p>
    <w:p w14:paraId="2148C051" w14:textId="77777777" w:rsidR="00995360" w:rsidRDefault="001B3E2D">
      <w:pPr>
        <w:spacing w:after="25"/>
        <w:ind w:left="259" w:right="12"/>
      </w:pPr>
      <w:r>
        <w:t>II. En los casos siguientes:</w:t>
      </w:r>
    </w:p>
    <w:p w14:paraId="7F0697F2" w14:textId="77777777" w:rsidR="00995360" w:rsidRDefault="001B3E2D">
      <w:pPr>
        <w:numPr>
          <w:ilvl w:val="0"/>
          <w:numId w:val="11"/>
        </w:numPr>
        <w:ind w:right="12" w:hanging="360"/>
      </w:pPr>
      <w:r>
        <w:t>El archivo General del Congreso, el cual funcionará bajo la responsabilidad de quien designe la Junta de Coordinación y Concertación Política;</w:t>
      </w:r>
    </w:p>
    <w:p w14:paraId="3B002BC8" w14:textId="77777777" w:rsidR="00995360" w:rsidRDefault="001B3E2D">
      <w:pPr>
        <w:numPr>
          <w:ilvl w:val="0"/>
          <w:numId w:val="11"/>
        </w:numPr>
        <w:ind w:right="12" w:hanging="360"/>
      </w:pPr>
      <w:r>
        <w:t xml:space="preserve">El Archivo General del Poder Judicial, el cual funcionará bajo </w:t>
      </w:r>
      <w:r>
        <w:t>la responsabilidad de quien designe el Consejo de la Judicatura del Poder Judicial;</w:t>
      </w:r>
    </w:p>
    <w:p w14:paraId="109C5DB8" w14:textId="77777777" w:rsidR="00995360" w:rsidRDefault="001B3E2D">
      <w:pPr>
        <w:numPr>
          <w:ilvl w:val="0"/>
          <w:numId w:val="11"/>
        </w:numPr>
        <w:ind w:right="12" w:hanging="360"/>
      </w:pPr>
      <w:r>
        <w:t>El Archivo General de cada uno de los organismos públicos autónomos, funcionarán bajo la responsabilidad de quien designe su respectivo órgano de gobierno, e</w:t>
      </w:r>
    </w:p>
    <w:p w14:paraId="59C408F3" w14:textId="77777777" w:rsidR="00995360" w:rsidRDefault="001B3E2D">
      <w:pPr>
        <w:numPr>
          <w:ilvl w:val="0"/>
          <w:numId w:val="11"/>
        </w:numPr>
        <w:ind w:right="12" w:hanging="360"/>
      </w:pPr>
      <w:r>
        <w:t>El Archivo Gen</w:t>
      </w:r>
      <w:r>
        <w:t>eral de cada Municipio, estará bajo la responsabilidad del Secretario del Ayuntamiento.</w:t>
      </w:r>
    </w:p>
    <w:p w14:paraId="50983974" w14:textId="77777777" w:rsidR="00995360" w:rsidRDefault="001B3E2D">
      <w:pPr>
        <w:spacing w:after="1607"/>
        <w:ind w:left="259" w:right="12"/>
      </w:pPr>
      <w:r>
        <w:t>Los titulares de cada uno de los poderes, organismos públicos autónomos y ayuntamientos emitirán los reglamentos, lineamientos o reglas de operación, según corresponda,</w:t>
      </w:r>
      <w:r>
        <w:t xml:space="preserve"> a efecto de delimitar la competencia y atribuciones de sus respectivos archivos, conforme a lo dispuesto por esta Ley.</w:t>
      </w:r>
    </w:p>
    <w:p w14:paraId="7AE0F58C" w14:textId="77777777" w:rsidR="00995360" w:rsidRDefault="001B3E2D">
      <w:pPr>
        <w:pStyle w:val="Ttulo1"/>
        <w:spacing w:after="191"/>
        <w:ind w:left="275"/>
      </w:pPr>
      <w:r>
        <w:t xml:space="preserve">Capítulo II De la Organización y Composición de los </w:t>
      </w:r>
      <w:proofErr w:type="gramStart"/>
      <w:r>
        <w:t>Sistemas  Institucionales</w:t>
      </w:r>
      <w:proofErr w:type="gramEnd"/>
      <w:r>
        <w:t xml:space="preserve"> de Archivos</w:t>
      </w:r>
    </w:p>
    <w:p w14:paraId="2338F6F8" w14:textId="77777777" w:rsidR="00995360" w:rsidRDefault="001B3E2D">
      <w:pPr>
        <w:ind w:left="259" w:right="12"/>
      </w:pPr>
      <w:r>
        <w:rPr>
          <w:b/>
        </w:rPr>
        <w:t>Artículo 45.</w:t>
      </w:r>
      <w:r>
        <w:t xml:space="preserve"> Las entidades públicas, de confor</w:t>
      </w:r>
      <w:r>
        <w:t>midad con su normatividad, deberán integrar y organizar con las modalidades que resulten necesarias, su respectivo Sistema Institucional de Archivos, que les permita la correcta administración de documentos a lo largo de su ciclo vital, siguiendo las direc</w:t>
      </w:r>
      <w:r>
        <w:t>trices señaladas en esta Ley y su Reglamento.</w:t>
      </w:r>
    </w:p>
    <w:p w14:paraId="5B674C5A" w14:textId="77777777" w:rsidR="00995360" w:rsidRDefault="001B3E2D">
      <w:pPr>
        <w:ind w:left="259" w:right="12"/>
      </w:pPr>
      <w:r>
        <w:rPr>
          <w:b/>
        </w:rPr>
        <w:t>Artículo 46.</w:t>
      </w:r>
      <w:r>
        <w:t xml:space="preserve"> El Sistema Institucional de Archivos se integrará en cada ente público a partir de la composición siguiente:</w:t>
      </w:r>
    </w:p>
    <w:p w14:paraId="24E904BE" w14:textId="77777777" w:rsidR="00995360" w:rsidRDefault="001B3E2D">
      <w:pPr>
        <w:numPr>
          <w:ilvl w:val="0"/>
          <w:numId w:val="12"/>
        </w:numPr>
        <w:spacing w:after="25"/>
        <w:ind w:right="12" w:hanging="720"/>
      </w:pPr>
      <w:r>
        <w:lastRenderedPageBreak/>
        <w:t>Componentes Normativos, y</w:t>
      </w:r>
    </w:p>
    <w:p w14:paraId="1A67C405" w14:textId="77777777" w:rsidR="00995360" w:rsidRDefault="001B3E2D">
      <w:pPr>
        <w:numPr>
          <w:ilvl w:val="0"/>
          <w:numId w:val="12"/>
        </w:numPr>
        <w:ind w:right="12" w:hanging="720"/>
      </w:pPr>
      <w:r>
        <w:t>Componentes Operativos</w:t>
      </w:r>
    </w:p>
    <w:p w14:paraId="19D7A2E0" w14:textId="77777777" w:rsidR="00995360" w:rsidRDefault="001B3E2D">
      <w:pPr>
        <w:ind w:left="259" w:right="12"/>
      </w:pPr>
      <w:r>
        <w:rPr>
          <w:b/>
        </w:rPr>
        <w:t>Artículo 47</w:t>
      </w:r>
      <w:r>
        <w:t>. Los componentes normativos tendrán a su cargo la regulación y coordinación de la ope</w:t>
      </w:r>
      <w:r>
        <w:t>ración del Sistema, y se integrarán por:</w:t>
      </w:r>
    </w:p>
    <w:p w14:paraId="0090218D" w14:textId="77777777" w:rsidR="00995360" w:rsidRDefault="001B3E2D">
      <w:pPr>
        <w:numPr>
          <w:ilvl w:val="0"/>
          <w:numId w:val="13"/>
        </w:numPr>
        <w:spacing w:after="25"/>
        <w:ind w:right="12" w:hanging="720"/>
      </w:pPr>
      <w:r>
        <w:t>Un responsable de Archivos, y</w:t>
      </w:r>
    </w:p>
    <w:p w14:paraId="3463DE36" w14:textId="77777777" w:rsidR="00995360" w:rsidRDefault="001B3E2D">
      <w:pPr>
        <w:numPr>
          <w:ilvl w:val="0"/>
          <w:numId w:val="13"/>
        </w:numPr>
        <w:ind w:right="12" w:hanging="720"/>
      </w:pPr>
      <w:r>
        <w:t>Un Comité Técnico de Archivos de cada entidad pública.</w:t>
      </w:r>
    </w:p>
    <w:p w14:paraId="76509C1A" w14:textId="77777777" w:rsidR="00995360" w:rsidRDefault="001B3E2D">
      <w:pPr>
        <w:pStyle w:val="Ttulo1"/>
        <w:spacing w:after="191"/>
        <w:ind w:left="275" w:right="1"/>
      </w:pPr>
      <w:r>
        <w:t>Sección Primera Del Responsable de Archivos</w:t>
      </w:r>
    </w:p>
    <w:p w14:paraId="0D8178AA" w14:textId="77777777" w:rsidR="00995360" w:rsidRDefault="001B3E2D">
      <w:pPr>
        <w:ind w:left="259" w:right="12"/>
      </w:pPr>
      <w:r>
        <w:rPr>
          <w:b/>
        </w:rPr>
        <w:t xml:space="preserve">Artículo 48. </w:t>
      </w:r>
      <w:r>
        <w:t>En cada entidad pública fungirá un Responsable de Archivos, que será el e</w:t>
      </w:r>
      <w:r>
        <w:t xml:space="preserve">ncargado de regular el Sistema Institucional de Archivos para su </w:t>
      </w:r>
      <w:proofErr w:type="gramStart"/>
      <w:r>
        <w:t>funcionamiento  estandarizado</w:t>
      </w:r>
      <w:proofErr w:type="gramEnd"/>
      <w:r>
        <w:t xml:space="preserve"> y homogéneo. El Comité será su órgano técnico consultivo.</w:t>
      </w:r>
    </w:p>
    <w:p w14:paraId="3AFEBA25" w14:textId="77777777" w:rsidR="00995360" w:rsidRDefault="001B3E2D">
      <w:pPr>
        <w:ind w:left="259" w:right="12"/>
      </w:pPr>
      <w:r>
        <w:rPr>
          <w:b/>
        </w:rPr>
        <w:t>Artículo 49.</w:t>
      </w:r>
      <w:r>
        <w:t xml:space="preserve"> El Responsable de Archivos será designado por el servidor público que tenga facultades leg</w:t>
      </w:r>
      <w:r>
        <w:t>ales para ello, quien, en su caso, establecerá su nivel jerárquico y adscripción administrativa, y deberá contar con el perfil, conocimientos y experiencia en archivística, así como capacitarse y actualizarse continuamente en la materia, de conformidad con</w:t>
      </w:r>
      <w:r>
        <w:t xml:space="preserve"> el Programa Institucional de Desarrollo Archivístico que se establezca por cada entidad pública.</w:t>
      </w:r>
    </w:p>
    <w:p w14:paraId="5937F39C" w14:textId="77777777" w:rsidR="00995360" w:rsidRDefault="001B3E2D">
      <w:pPr>
        <w:ind w:left="259" w:right="12"/>
      </w:pPr>
      <w:r>
        <w:rPr>
          <w:b/>
        </w:rPr>
        <w:t>Artículo 50.</w:t>
      </w:r>
      <w:r>
        <w:t xml:space="preserve"> Son funciones del Responsable de Archivos, las siguientes:</w:t>
      </w:r>
    </w:p>
    <w:p w14:paraId="52897D2A" w14:textId="77777777" w:rsidR="00995360" w:rsidRDefault="001B3E2D">
      <w:pPr>
        <w:numPr>
          <w:ilvl w:val="0"/>
          <w:numId w:val="14"/>
        </w:numPr>
        <w:ind w:right="12" w:hanging="720"/>
      </w:pPr>
      <w:r>
        <w:t>Diseñar, proponer, desarrollar, instrumentar y evaluar, los planes, programas y proyec</w:t>
      </w:r>
      <w:r>
        <w:t>tos de desarrollo archivístico;</w:t>
      </w:r>
    </w:p>
    <w:p w14:paraId="7F9397C2" w14:textId="77777777" w:rsidR="00995360" w:rsidRDefault="001B3E2D">
      <w:pPr>
        <w:numPr>
          <w:ilvl w:val="0"/>
          <w:numId w:val="14"/>
        </w:numPr>
        <w:ind w:right="12" w:hanging="720"/>
      </w:pPr>
      <w:r>
        <w:t>Establecer las políticas y medidas técnicas para la regulación de los procesos archivísticos durante el ciclo vital de los documentos de archivo;</w:t>
      </w:r>
    </w:p>
    <w:p w14:paraId="5C31F612" w14:textId="77777777" w:rsidR="00995360" w:rsidRDefault="001B3E2D">
      <w:pPr>
        <w:numPr>
          <w:ilvl w:val="0"/>
          <w:numId w:val="14"/>
        </w:numPr>
        <w:ind w:right="12" w:hanging="720"/>
      </w:pPr>
      <w:r>
        <w:t>Formular los instrumentos, procesos y métodos de control archivístico de la en</w:t>
      </w:r>
      <w:r>
        <w:t>tidad pública;</w:t>
      </w:r>
    </w:p>
    <w:p w14:paraId="03B9EF7A" w14:textId="77777777" w:rsidR="00995360" w:rsidRDefault="001B3E2D">
      <w:pPr>
        <w:numPr>
          <w:ilvl w:val="0"/>
          <w:numId w:val="14"/>
        </w:numPr>
        <w:ind w:right="12" w:hanging="720"/>
      </w:pPr>
      <w:r>
        <w:t>Fungir como Secretario del Comité de la entidad pública; promover la operación regular de este órgano y coadyuvar en la integración de su normatividad de operación y programa anual de trabajo;</w:t>
      </w:r>
    </w:p>
    <w:p w14:paraId="0F24D41F" w14:textId="77777777" w:rsidR="00995360" w:rsidRDefault="001B3E2D">
      <w:pPr>
        <w:numPr>
          <w:ilvl w:val="0"/>
          <w:numId w:val="14"/>
        </w:numPr>
        <w:ind w:right="12" w:hanging="720"/>
      </w:pPr>
      <w:r>
        <w:t>Elaborar y presentar los modelos técnicos o manu</w:t>
      </w:r>
      <w:r>
        <w:t>ales para la organización y procedimientos de los archivos de trámite, concentración y, en su caso, histórico, de la entidad pública, en coordinación con los responsables de dichas unidades;</w:t>
      </w:r>
    </w:p>
    <w:p w14:paraId="12EA509A" w14:textId="77777777" w:rsidR="00995360" w:rsidRDefault="001B3E2D">
      <w:pPr>
        <w:numPr>
          <w:ilvl w:val="0"/>
          <w:numId w:val="14"/>
        </w:numPr>
        <w:ind w:right="12" w:hanging="720"/>
      </w:pPr>
      <w:r>
        <w:t>Coordinar los trabajos para la elaboración de los principales ins</w:t>
      </w:r>
      <w:r>
        <w:t>trumentos de control archivístico en la entidad pública, proponiendo el diseño, desarrollo, implementación y actualización del Sistema de Clasificación Archivística, el Catálogo de Disposición Documental y los inventarios que se elaboren para la identifica</w:t>
      </w:r>
      <w:r>
        <w:t>ción y descripción de los archivos institucionales;</w:t>
      </w:r>
    </w:p>
    <w:p w14:paraId="4222E548" w14:textId="77777777" w:rsidR="00995360" w:rsidRDefault="001B3E2D">
      <w:pPr>
        <w:numPr>
          <w:ilvl w:val="0"/>
          <w:numId w:val="14"/>
        </w:numPr>
        <w:ind w:right="12" w:hanging="720"/>
      </w:pPr>
      <w:r>
        <w:t>Establecer un programa de capacitación en la materia, así como las principales estrategias para el desarrollo profesional del personal que se dedique al desempeño de las funciones archivísticas;</w:t>
      </w:r>
    </w:p>
    <w:p w14:paraId="4FC2E3FB" w14:textId="77777777" w:rsidR="00995360" w:rsidRDefault="001B3E2D">
      <w:pPr>
        <w:numPr>
          <w:ilvl w:val="0"/>
          <w:numId w:val="14"/>
        </w:numPr>
        <w:ind w:right="12" w:hanging="720"/>
      </w:pPr>
      <w:r>
        <w:t xml:space="preserve">Proponer </w:t>
      </w:r>
      <w:r>
        <w:t>un programa de necesidades para la normalización de los recursos materiales que se destinen a los archivos, propiciando la incorporación de mobiliario, equipo técnico, de conservación y seguridad, e instalaciones apropiadas para los archivos, de conformida</w:t>
      </w:r>
      <w:r>
        <w:t xml:space="preserve">d con las funciones y servicios que éstos brindan; </w:t>
      </w:r>
    </w:p>
    <w:p w14:paraId="02B0F273" w14:textId="77777777" w:rsidR="00995360" w:rsidRDefault="001B3E2D">
      <w:pPr>
        <w:numPr>
          <w:ilvl w:val="0"/>
          <w:numId w:val="14"/>
        </w:numPr>
        <w:ind w:right="12" w:hanging="720"/>
      </w:pPr>
      <w:r>
        <w:t>Coadyuvar en el diseño, desarrollo, establecimiento y actualización de la normatividad que sea aplicable dentro de la entidad pública, para la adquisición de tecnologías de la información para los archivo</w:t>
      </w:r>
      <w:r>
        <w:t>s, así como para la automatización de archivos, la digitalización o microfilmación de los documentos de archivo o para la gestión, administración y conservación de los documentos electrónicos, y</w:t>
      </w:r>
    </w:p>
    <w:p w14:paraId="5951C638" w14:textId="77777777" w:rsidR="00995360" w:rsidRDefault="001B3E2D">
      <w:pPr>
        <w:numPr>
          <w:ilvl w:val="0"/>
          <w:numId w:val="14"/>
        </w:numPr>
        <w:ind w:right="12" w:hanging="720"/>
      </w:pPr>
      <w:r>
        <w:t xml:space="preserve">Las demás que establezcan las disposiciones aplicables.    </w:t>
      </w:r>
    </w:p>
    <w:p w14:paraId="312E4523" w14:textId="77777777" w:rsidR="00995360" w:rsidRDefault="001B3E2D">
      <w:pPr>
        <w:pStyle w:val="Ttulo1"/>
        <w:spacing w:after="191"/>
        <w:ind w:left="275" w:right="1"/>
      </w:pPr>
      <w:r>
        <w:t>Sección Segunda Del Comité Técnico de Archivos</w:t>
      </w:r>
    </w:p>
    <w:p w14:paraId="571F24AF" w14:textId="77777777" w:rsidR="00995360" w:rsidRDefault="001B3E2D">
      <w:pPr>
        <w:ind w:left="259" w:right="12"/>
      </w:pPr>
      <w:r>
        <w:rPr>
          <w:b/>
        </w:rPr>
        <w:t>Artículo 51.</w:t>
      </w:r>
      <w:r>
        <w:t xml:space="preserve"> El Comité es el órgano técnico consultivo de instrumentación y retroalimentación de la normatividad aplicable en materia de archivos de </w:t>
      </w:r>
      <w:r>
        <w:t>la entidad pública, integrado por los titulares de los archivos de trámite, concentración e histórico y por aquellas personas que por su experiencia y función dentro de cada entidad pública se consideren necesarias para promover y garantizar la correcta ad</w:t>
      </w:r>
      <w:r>
        <w:t>ministración de documentos y para la gestión de los archivos de cada institución.</w:t>
      </w:r>
    </w:p>
    <w:p w14:paraId="60CF26AA" w14:textId="77777777" w:rsidR="00995360" w:rsidRDefault="001B3E2D">
      <w:pPr>
        <w:ind w:left="259" w:right="12"/>
      </w:pPr>
      <w:r>
        <w:t>El Comité estará conformado por:</w:t>
      </w:r>
    </w:p>
    <w:p w14:paraId="060B207A" w14:textId="77777777" w:rsidR="00995360" w:rsidRDefault="001B3E2D">
      <w:pPr>
        <w:numPr>
          <w:ilvl w:val="0"/>
          <w:numId w:val="15"/>
        </w:numPr>
        <w:ind w:right="12" w:hanging="720"/>
      </w:pPr>
      <w:r>
        <w:t>Un Presidente, que será el Titular de la Entidad Pública Obligada o quien éste designe;</w:t>
      </w:r>
    </w:p>
    <w:p w14:paraId="73E99E31" w14:textId="77777777" w:rsidR="00995360" w:rsidRDefault="001B3E2D">
      <w:pPr>
        <w:numPr>
          <w:ilvl w:val="0"/>
          <w:numId w:val="15"/>
        </w:numPr>
        <w:ind w:right="12" w:hanging="720"/>
      </w:pPr>
      <w:r>
        <w:t>Un Secretario, que será el Responsable de Archivos de</w:t>
      </w:r>
      <w:r>
        <w:t xml:space="preserve"> la entidad Pública, y</w:t>
      </w:r>
    </w:p>
    <w:p w14:paraId="6466AEA4" w14:textId="77777777" w:rsidR="00995360" w:rsidRDefault="001B3E2D">
      <w:pPr>
        <w:numPr>
          <w:ilvl w:val="0"/>
          <w:numId w:val="15"/>
        </w:numPr>
        <w:spacing w:after="25"/>
        <w:ind w:right="12" w:hanging="720"/>
      </w:pPr>
      <w:r>
        <w:t>Los vocales siguientes:</w:t>
      </w:r>
    </w:p>
    <w:p w14:paraId="5246B8B2" w14:textId="77777777" w:rsidR="00995360" w:rsidRDefault="001B3E2D">
      <w:pPr>
        <w:spacing w:after="0" w:line="259" w:lineRule="auto"/>
        <w:ind w:left="1340" w:firstLine="0"/>
        <w:jc w:val="left"/>
      </w:pPr>
      <w:r>
        <w:t xml:space="preserve"> </w:t>
      </w:r>
    </w:p>
    <w:p w14:paraId="7E286CD0" w14:textId="77777777" w:rsidR="00995360" w:rsidRDefault="001B3E2D">
      <w:pPr>
        <w:numPr>
          <w:ilvl w:val="1"/>
          <w:numId w:val="15"/>
        </w:numPr>
        <w:spacing w:after="107"/>
        <w:ind w:right="12" w:hanging="360"/>
      </w:pPr>
      <w:r>
        <w:t>El Responsable del Área de Información Pública;</w:t>
      </w:r>
    </w:p>
    <w:p w14:paraId="6FE353D5" w14:textId="77777777" w:rsidR="00995360" w:rsidRDefault="001B3E2D">
      <w:pPr>
        <w:numPr>
          <w:ilvl w:val="1"/>
          <w:numId w:val="15"/>
        </w:numPr>
        <w:spacing w:after="105"/>
        <w:ind w:right="12" w:hanging="360"/>
      </w:pPr>
      <w:r>
        <w:lastRenderedPageBreak/>
        <w:t xml:space="preserve">Un representante de la Dirección Jurídica o equivalente; </w:t>
      </w:r>
    </w:p>
    <w:p w14:paraId="7F13FE59" w14:textId="77777777" w:rsidR="00995360" w:rsidRDefault="001B3E2D">
      <w:pPr>
        <w:numPr>
          <w:ilvl w:val="1"/>
          <w:numId w:val="15"/>
        </w:numPr>
        <w:spacing w:after="114"/>
        <w:ind w:right="12" w:hanging="360"/>
      </w:pPr>
      <w:r>
        <w:t>Un representante del órgano de control interno de la entidad pública, e</w:t>
      </w:r>
    </w:p>
    <w:p w14:paraId="3D1192CB" w14:textId="77777777" w:rsidR="00995360" w:rsidRDefault="001B3E2D">
      <w:pPr>
        <w:numPr>
          <w:ilvl w:val="1"/>
          <w:numId w:val="15"/>
        </w:numPr>
        <w:ind w:right="12" w:hanging="360"/>
      </w:pPr>
      <w:r>
        <w:t>Un representante del área de informática.</w:t>
      </w:r>
    </w:p>
    <w:p w14:paraId="66395654" w14:textId="77777777" w:rsidR="00995360" w:rsidRDefault="001B3E2D">
      <w:pPr>
        <w:ind w:left="259" w:right="12"/>
      </w:pPr>
      <w:r>
        <w:rPr>
          <w:b/>
        </w:rPr>
        <w:t>Artículo 52.</w:t>
      </w:r>
      <w:r>
        <w:t xml:space="preserve"> Las funciones del Comité son:</w:t>
      </w:r>
    </w:p>
    <w:p w14:paraId="40B1B386" w14:textId="77777777" w:rsidR="00995360" w:rsidRDefault="001B3E2D">
      <w:pPr>
        <w:numPr>
          <w:ilvl w:val="0"/>
          <w:numId w:val="16"/>
        </w:numPr>
        <w:ind w:right="12" w:hanging="350"/>
      </w:pPr>
      <w:r>
        <w:t>Constituirse como el órgano técnico consultivo, de instrumentación y retroalimentación de la normatividad aplicable en la materia, en los archivos públicos de la entidad pública obligada;</w:t>
      </w:r>
    </w:p>
    <w:p w14:paraId="7C4101CE" w14:textId="77777777" w:rsidR="00995360" w:rsidRDefault="001B3E2D">
      <w:pPr>
        <w:numPr>
          <w:ilvl w:val="0"/>
          <w:numId w:val="16"/>
        </w:numPr>
        <w:spacing w:after="458"/>
        <w:ind w:right="12" w:hanging="350"/>
      </w:pPr>
      <w:r>
        <w:t>Realizar los programas de valoración documental de cada entidad públ</w:t>
      </w:r>
      <w:r>
        <w:t>ica;</w:t>
      </w:r>
    </w:p>
    <w:p w14:paraId="64EF2BC7" w14:textId="77777777" w:rsidR="00995360" w:rsidRDefault="001B3E2D">
      <w:pPr>
        <w:numPr>
          <w:ilvl w:val="0"/>
          <w:numId w:val="16"/>
        </w:numPr>
        <w:ind w:right="12" w:hanging="350"/>
      </w:pPr>
      <w:r>
        <w:t>Propiciar el desarrollo de medidas y acciones permanentes de coordinación y concentración entre sus miembros que favorezcan la implantación de las normas archivísticas para el mejoramiento integral de los archivos de la entidad pública;</w:t>
      </w:r>
    </w:p>
    <w:p w14:paraId="466F5985" w14:textId="77777777" w:rsidR="00995360" w:rsidRDefault="001B3E2D">
      <w:pPr>
        <w:numPr>
          <w:ilvl w:val="0"/>
          <w:numId w:val="16"/>
        </w:numPr>
        <w:spacing w:after="0" w:line="458" w:lineRule="auto"/>
        <w:ind w:right="12" w:hanging="350"/>
      </w:pPr>
      <w:r>
        <w:t>Emitir su regl</w:t>
      </w:r>
      <w:r>
        <w:t>amento de operación y su programa anual de trabajo; V.</w:t>
      </w:r>
      <w:r>
        <w:tab/>
        <w:t>Aprobar los instrumentos de control archivístico, de conformidad con esta Ley, y</w:t>
      </w:r>
    </w:p>
    <w:p w14:paraId="38CA1032" w14:textId="77777777" w:rsidR="00995360" w:rsidRDefault="001B3E2D">
      <w:pPr>
        <w:tabs>
          <w:tab w:val="center" w:pos="721"/>
          <w:tab w:val="center" w:pos="3411"/>
        </w:tabs>
        <w:ind w:left="0" w:firstLine="0"/>
        <w:jc w:val="left"/>
      </w:pPr>
      <w:r>
        <w:rPr>
          <w:sz w:val="22"/>
        </w:rPr>
        <w:tab/>
      </w:r>
      <w:r>
        <w:t>VI.</w:t>
      </w:r>
      <w:r>
        <w:tab/>
        <w:t>Las demás que establezcan las disposiciones aplicables.</w:t>
      </w:r>
    </w:p>
    <w:p w14:paraId="3ADC0F94" w14:textId="77777777" w:rsidR="00995360" w:rsidRDefault="001B3E2D">
      <w:pPr>
        <w:pStyle w:val="Ttulo1"/>
        <w:ind w:left="275" w:right="2"/>
      </w:pPr>
      <w:r>
        <w:t>Sección Tercera De los Componentes Operativos</w:t>
      </w:r>
    </w:p>
    <w:p w14:paraId="274E6A32" w14:textId="77777777" w:rsidR="00995360" w:rsidRDefault="001B3E2D">
      <w:pPr>
        <w:ind w:left="259" w:right="12"/>
      </w:pPr>
      <w:r>
        <w:rPr>
          <w:b/>
        </w:rPr>
        <w:t>Artículo 53.</w:t>
      </w:r>
      <w:r>
        <w:t xml:space="preserve"> </w:t>
      </w:r>
      <w:r>
        <w:t>Los componentes operativos lo serán los archivos de trámite, concentración e histórico, encargados del funcionamiento cotidiano del Sistema, de conformidad con el ciclo vital de los documentos del ente público y estarán integrados con la estructura orgánic</w:t>
      </w:r>
      <w:r>
        <w:t>a y modalidades que resulten convenientes para cada entidad pública, en concordancia con su normatividad interna.</w:t>
      </w:r>
    </w:p>
    <w:p w14:paraId="064CDA4F" w14:textId="77777777" w:rsidR="00995360" w:rsidRDefault="001B3E2D">
      <w:pPr>
        <w:ind w:left="259" w:right="12"/>
      </w:pPr>
      <w:r>
        <w:rPr>
          <w:b/>
        </w:rPr>
        <w:t>Artículo 54.</w:t>
      </w:r>
      <w:r>
        <w:t xml:space="preserve"> Las funciones genéricas de los componentes operativos del Sistema Institucional de Archivos de cada entidad pública son:</w:t>
      </w:r>
    </w:p>
    <w:p w14:paraId="4D5FA984" w14:textId="77777777" w:rsidR="00995360" w:rsidRDefault="001B3E2D">
      <w:pPr>
        <w:numPr>
          <w:ilvl w:val="0"/>
          <w:numId w:val="17"/>
        </w:numPr>
        <w:ind w:right="12" w:hanging="350"/>
      </w:pPr>
      <w:r>
        <w:t>La Unida</w:t>
      </w:r>
      <w:r>
        <w:t>d Central de Correspondencia o equivalente, conocida genéricamente como Oficialía de Partes, se encargará de brindar los servicios centralizados de recepción y despacho de la correspondencia oficial dentro de las entidades públicas;</w:t>
      </w:r>
    </w:p>
    <w:p w14:paraId="69F71C38" w14:textId="77777777" w:rsidR="00995360" w:rsidRDefault="001B3E2D">
      <w:pPr>
        <w:numPr>
          <w:ilvl w:val="0"/>
          <w:numId w:val="17"/>
        </w:numPr>
        <w:ind w:right="12" w:hanging="350"/>
      </w:pPr>
      <w:r>
        <w:t>La Unidad de Documentac</w:t>
      </w:r>
      <w:r>
        <w:t>ión en Trámite, es la responsable de brindar integralmente los servicios de correspondencia y control de gestión en cada una de las áreas;</w:t>
      </w:r>
    </w:p>
    <w:p w14:paraId="4802866E" w14:textId="77777777" w:rsidR="00995360" w:rsidRDefault="001B3E2D">
      <w:pPr>
        <w:numPr>
          <w:ilvl w:val="0"/>
          <w:numId w:val="17"/>
        </w:numPr>
        <w:ind w:right="12" w:hanging="350"/>
      </w:pPr>
      <w:r>
        <w:t>La Unidad de Archivo de Trámite, es la responsable de la administración de los documentos de archivo en gestión, de u</w:t>
      </w:r>
      <w:r>
        <w:t>so cotidiano y necesario para el ejercicio de las atribuciones y funciones de cada Área;</w:t>
      </w:r>
    </w:p>
    <w:p w14:paraId="23EC0DFE" w14:textId="77777777" w:rsidR="00995360" w:rsidRDefault="001B3E2D">
      <w:pPr>
        <w:numPr>
          <w:ilvl w:val="0"/>
          <w:numId w:val="17"/>
        </w:numPr>
        <w:ind w:right="12" w:hanging="350"/>
      </w:pPr>
      <w:r>
        <w:t xml:space="preserve">La Unidad de Archivo de Concentración, es la responsable de la administración de documentos cuya frecuencia de consulta ha disminuido y que permanecen en él hasta que </w:t>
      </w:r>
      <w:r>
        <w:t>concluye su plazo de conservación en razón de sus valores primarios de carácter administrativo, legal o fiscal, y</w:t>
      </w:r>
    </w:p>
    <w:p w14:paraId="31E18F8F" w14:textId="77777777" w:rsidR="00995360" w:rsidRDefault="001B3E2D">
      <w:pPr>
        <w:numPr>
          <w:ilvl w:val="0"/>
          <w:numId w:val="17"/>
        </w:numPr>
        <w:spacing w:after="456"/>
        <w:ind w:right="12" w:hanging="350"/>
      </w:pPr>
      <w:r>
        <w:t>La Unidad de Archivo Histórico o equivalente, es la responsable de organizar, describir, conservar, preservar, administrar y divulgar la memor</w:t>
      </w:r>
      <w:r>
        <w:t>ia documental institucional.</w:t>
      </w:r>
    </w:p>
    <w:p w14:paraId="354D22F6" w14:textId="77777777" w:rsidR="00995360" w:rsidRDefault="001B3E2D">
      <w:pPr>
        <w:spacing w:after="1377"/>
        <w:ind w:left="259" w:right="12"/>
      </w:pPr>
      <w:r>
        <w:rPr>
          <w:b/>
        </w:rPr>
        <w:t>Artículo 55.</w:t>
      </w:r>
      <w:r>
        <w:t xml:space="preserve"> Las funciones específicas de los componentes operativos del Sistema Institucional de </w:t>
      </w:r>
      <w:proofErr w:type="gramStart"/>
      <w:r>
        <w:t>Archivos,</w:t>
      </w:r>
      <w:proofErr w:type="gramEnd"/>
      <w:r>
        <w:t xml:space="preserve"> deberán describirse en sus respectivos manuales de organización y procedimientos que sean integrados por la Unidad Coor</w:t>
      </w:r>
      <w:r>
        <w:t>dinadora de Archivos y aprobados por el Comité de cada entidad pública obligada por esta Ley.</w:t>
      </w:r>
    </w:p>
    <w:p w14:paraId="6B43122E" w14:textId="77777777" w:rsidR="00995360" w:rsidRDefault="001B3E2D">
      <w:pPr>
        <w:spacing w:after="191" w:line="265" w:lineRule="auto"/>
        <w:ind w:left="275"/>
        <w:jc w:val="center"/>
      </w:pPr>
      <w:r>
        <w:rPr>
          <w:b/>
        </w:rPr>
        <w:t>Título Quinto De los Mecanismos de Coordinación y Comunicación Archivística en el Estado</w:t>
      </w:r>
    </w:p>
    <w:p w14:paraId="071D4E40" w14:textId="77777777" w:rsidR="00995360" w:rsidRDefault="001B3E2D">
      <w:pPr>
        <w:pStyle w:val="Ttulo1"/>
        <w:spacing w:after="191"/>
        <w:ind w:left="275"/>
      </w:pPr>
      <w:r>
        <w:t>Capítulo I Del Consejo General de Archivos</w:t>
      </w:r>
    </w:p>
    <w:p w14:paraId="0A4F9125" w14:textId="77777777" w:rsidR="00995360" w:rsidRDefault="001B3E2D">
      <w:pPr>
        <w:ind w:left="259" w:right="12"/>
      </w:pPr>
      <w:r>
        <w:rPr>
          <w:b/>
        </w:rPr>
        <w:t>Artículo 56.</w:t>
      </w:r>
      <w:r>
        <w:t xml:space="preserve"> Se crea el Consejo General de Archivos del Estado, como un cuerpo colegiado, de manera honorífica, el cual tien</w:t>
      </w:r>
      <w:r>
        <w:t>e por objeto apoyar en el diseño de metodologías para la gestión de archivos, auxiliar a las entidades públicas y sus respectivos comités en su instrumentación de archivos, y coordinar la Red de Archivos.</w:t>
      </w:r>
    </w:p>
    <w:p w14:paraId="297FEC25" w14:textId="77777777" w:rsidR="00995360" w:rsidRDefault="001B3E2D">
      <w:pPr>
        <w:ind w:left="259" w:right="12"/>
      </w:pPr>
      <w:r>
        <w:t>El Consejo estará integrado por:</w:t>
      </w:r>
    </w:p>
    <w:p w14:paraId="2B9307A8" w14:textId="77777777" w:rsidR="00995360" w:rsidRDefault="001B3E2D">
      <w:pPr>
        <w:numPr>
          <w:ilvl w:val="0"/>
          <w:numId w:val="18"/>
        </w:numPr>
        <w:ind w:right="12" w:hanging="720"/>
      </w:pPr>
      <w:r>
        <w:t>En el caso del Pod</w:t>
      </w:r>
      <w:r>
        <w:t>er Ejecutivo, será representado por:</w:t>
      </w:r>
    </w:p>
    <w:p w14:paraId="4299850F" w14:textId="77777777" w:rsidR="00995360" w:rsidRDefault="001B3E2D">
      <w:pPr>
        <w:numPr>
          <w:ilvl w:val="1"/>
          <w:numId w:val="18"/>
        </w:numPr>
        <w:spacing w:after="107"/>
        <w:ind w:right="12" w:hanging="192"/>
      </w:pPr>
      <w:r>
        <w:t>El Director del Archivo General del Estado, e</w:t>
      </w:r>
    </w:p>
    <w:p w14:paraId="16925FCD" w14:textId="77777777" w:rsidR="00995360" w:rsidRDefault="001B3E2D">
      <w:pPr>
        <w:numPr>
          <w:ilvl w:val="1"/>
          <w:numId w:val="18"/>
        </w:numPr>
        <w:ind w:right="12" w:hanging="192"/>
      </w:pPr>
      <w:r>
        <w:lastRenderedPageBreak/>
        <w:t>Un representante del Archivo Histórico.</w:t>
      </w:r>
    </w:p>
    <w:p w14:paraId="0871FCAA" w14:textId="77777777" w:rsidR="00995360" w:rsidRDefault="001B3E2D">
      <w:pPr>
        <w:numPr>
          <w:ilvl w:val="0"/>
          <w:numId w:val="18"/>
        </w:numPr>
        <w:ind w:right="12" w:hanging="720"/>
      </w:pPr>
      <w:r>
        <w:t>Un representante del Poder Legislativo;</w:t>
      </w:r>
    </w:p>
    <w:p w14:paraId="17F6BA49" w14:textId="77777777" w:rsidR="00995360" w:rsidRDefault="001B3E2D">
      <w:pPr>
        <w:numPr>
          <w:ilvl w:val="0"/>
          <w:numId w:val="18"/>
        </w:numPr>
        <w:ind w:right="12" w:hanging="720"/>
      </w:pPr>
      <w:r>
        <w:t>Un representante del Poder Judicial;</w:t>
      </w:r>
    </w:p>
    <w:p w14:paraId="6F5542A8" w14:textId="77777777" w:rsidR="00995360" w:rsidRDefault="001B3E2D">
      <w:pPr>
        <w:numPr>
          <w:ilvl w:val="0"/>
          <w:numId w:val="18"/>
        </w:numPr>
        <w:ind w:right="12" w:hanging="720"/>
      </w:pPr>
      <w:r>
        <w:t>Un representante de la Comisión de Acceso a la Informaci</w:t>
      </w:r>
      <w:r>
        <w:t>ón Pública y Protección de Datos Personales del Estado de Tlaxcala, y</w:t>
      </w:r>
    </w:p>
    <w:p w14:paraId="34EB1374" w14:textId="77777777" w:rsidR="00995360" w:rsidRDefault="001B3E2D">
      <w:pPr>
        <w:numPr>
          <w:ilvl w:val="0"/>
          <w:numId w:val="18"/>
        </w:numPr>
        <w:ind w:right="12" w:hanging="720"/>
      </w:pPr>
      <w:r>
        <w:t>Los responsables de archivos de cuatro municipios representativos del Estado, que sean designados por el Pleno del Congreso del Estado.</w:t>
      </w:r>
    </w:p>
    <w:p w14:paraId="39561CB0" w14:textId="77777777" w:rsidR="00995360" w:rsidRDefault="001B3E2D">
      <w:pPr>
        <w:ind w:left="259" w:right="12"/>
      </w:pPr>
      <w:r>
        <w:t xml:space="preserve">Los cargos de Presidente y Secretario del Consejo </w:t>
      </w:r>
      <w:r>
        <w:t>recaerán en los representantes del Archivo General del Estado y de la Comisión de Acceso a la Información Pública y Protección de Datos Personales del Estado de Tlaxcala, respectivamente.</w:t>
      </w:r>
    </w:p>
    <w:p w14:paraId="379753B8" w14:textId="77777777" w:rsidR="00995360" w:rsidRDefault="001B3E2D">
      <w:pPr>
        <w:ind w:left="259" w:right="12"/>
      </w:pPr>
      <w:r>
        <w:rPr>
          <w:b/>
        </w:rPr>
        <w:t xml:space="preserve">Artículo 57. </w:t>
      </w:r>
      <w:r>
        <w:t>Para el cumplimiento de su objeto, el Consejo, tendrá l</w:t>
      </w:r>
      <w:r>
        <w:t>as siguientes atribuciones:</w:t>
      </w:r>
    </w:p>
    <w:p w14:paraId="43739422" w14:textId="77777777" w:rsidR="00995360" w:rsidRDefault="001B3E2D">
      <w:pPr>
        <w:numPr>
          <w:ilvl w:val="0"/>
          <w:numId w:val="19"/>
        </w:numPr>
        <w:ind w:right="12" w:hanging="720"/>
      </w:pPr>
      <w:r>
        <w:t>Ser el ente rector de archivística en el Estado, prestando asesoría técnica a través del Archivo Histórico del Estado, para la organización y operación de los servicios de administración de documentos, información y archivos den</w:t>
      </w:r>
      <w:r>
        <w:t>tro de las entidades estatales y municipales;</w:t>
      </w:r>
    </w:p>
    <w:p w14:paraId="4406B178" w14:textId="77777777" w:rsidR="00995360" w:rsidRDefault="001B3E2D">
      <w:pPr>
        <w:numPr>
          <w:ilvl w:val="0"/>
          <w:numId w:val="19"/>
        </w:numPr>
        <w:ind w:right="12" w:hanging="720"/>
      </w:pPr>
      <w:r>
        <w:t>Elaborar el Reglamento Interior del Consejo General de Archivos;</w:t>
      </w:r>
    </w:p>
    <w:p w14:paraId="4FD32F9F" w14:textId="77777777" w:rsidR="00995360" w:rsidRDefault="001B3E2D">
      <w:pPr>
        <w:numPr>
          <w:ilvl w:val="0"/>
          <w:numId w:val="19"/>
        </w:numPr>
        <w:ind w:right="12" w:hanging="720"/>
      </w:pPr>
      <w:r>
        <w:t>Establecer los lineamientos para analizar, valorar y decidir el destino de la documentación de las entidades públicas estatales y municipales;</w:t>
      </w:r>
    </w:p>
    <w:p w14:paraId="73D6B73B" w14:textId="77777777" w:rsidR="00995360" w:rsidRDefault="001B3E2D">
      <w:pPr>
        <w:numPr>
          <w:ilvl w:val="0"/>
          <w:numId w:val="19"/>
        </w:numPr>
        <w:ind w:right="12" w:hanging="720"/>
      </w:pPr>
      <w:r>
        <w:t>Ge</w:t>
      </w:r>
      <w:r>
        <w:t xml:space="preserve">stionar la recuperación e incorporación al acervo del Archivo Histórico del Estado, de aquellos archivos que daten de los siglos XVI al XX, que tengan valor histórico </w:t>
      </w:r>
      <w:proofErr w:type="gramStart"/>
      <w:r>
        <w:t>y  se</w:t>
      </w:r>
      <w:proofErr w:type="gramEnd"/>
      <w:r>
        <w:t xml:space="preserve"> encuentren en poder de entidades estatales o municipales;</w:t>
      </w:r>
    </w:p>
    <w:p w14:paraId="0F4055C9" w14:textId="77777777" w:rsidR="00995360" w:rsidRDefault="001B3E2D">
      <w:pPr>
        <w:numPr>
          <w:ilvl w:val="0"/>
          <w:numId w:val="19"/>
        </w:numPr>
        <w:ind w:right="12" w:hanging="720"/>
      </w:pPr>
      <w:r>
        <w:t>Gestionar la reincorporac</w:t>
      </w:r>
      <w:r>
        <w:t>ión de aquellos documentos o archivos históricos del Estado de Tlaxcala que se encuentren en poder del Archivo General de la Nación, a través del Registro Nacional de Archivos;</w:t>
      </w:r>
    </w:p>
    <w:p w14:paraId="3227C388" w14:textId="77777777" w:rsidR="00995360" w:rsidRDefault="001B3E2D">
      <w:pPr>
        <w:numPr>
          <w:ilvl w:val="0"/>
          <w:numId w:val="19"/>
        </w:numPr>
        <w:ind w:right="12" w:hanging="720"/>
      </w:pPr>
      <w:r>
        <w:t>Administrar los documentos, expedientes y archivos que conforman los acervos de</w:t>
      </w:r>
      <w:r>
        <w:t>l Archivo Histórico del Estado y del Archivo General del Estado, facilitando y promoviendo su consulta y aprovechamiento público;</w:t>
      </w:r>
    </w:p>
    <w:p w14:paraId="3A850522" w14:textId="77777777" w:rsidR="00995360" w:rsidRDefault="001B3E2D">
      <w:pPr>
        <w:numPr>
          <w:ilvl w:val="0"/>
          <w:numId w:val="19"/>
        </w:numPr>
        <w:ind w:right="12" w:hanging="720"/>
      </w:pPr>
      <w:r>
        <w:t>Expedir lineamientos para la descripción de documentos y fuentes de información relevantes para la difusión de la historia del Estado de Tlaxcala;</w:t>
      </w:r>
    </w:p>
    <w:p w14:paraId="1C22C331" w14:textId="77777777" w:rsidR="00995360" w:rsidRDefault="001B3E2D">
      <w:pPr>
        <w:numPr>
          <w:ilvl w:val="0"/>
          <w:numId w:val="19"/>
        </w:numPr>
        <w:ind w:right="12" w:hanging="720"/>
      </w:pPr>
      <w:r>
        <w:t>Declarar como patrimonio documental del Estado, aquellos acervos o documentos generados por los entes público</w:t>
      </w:r>
      <w:r>
        <w:t>s o que obren en poder de particulares;</w:t>
      </w:r>
    </w:p>
    <w:p w14:paraId="7CA70078" w14:textId="77777777" w:rsidR="00995360" w:rsidRDefault="001B3E2D">
      <w:pPr>
        <w:numPr>
          <w:ilvl w:val="0"/>
          <w:numId w:val="19"/>
        </w:numPr>
        <w:ind w:right="12" w:hanging="720"/>
      </w:pPr>
      <w:r>
        <w:t>Establecer políticas para reunir, organizar y difundir el acervo documental necesario para apoyar el desarrollo archivístico y la investigación histórica en el Estado, y</w:t>
      </w:r>
    </w:p>
    <w:p w14:paraId="2DC9FB59" w14:textId="77777777" w:rsidR="00995360" w:rsidRDefault="001B3E2D">
      <w:pPr>
        <w:numPr>
          <w:ilvl w:val="0"/>
          <w:numId w:val="19"/>
        </w:numPr>
        <w:ind w:right="12" w:hanging="720"/>
      </w:pPr>
      <w:r>
        <w:t>Las demás que le confieran otras disposiciones</w:t>
      </w:r>
      <w:r>
        <w:t xml:space="preserve"> jurídicas aplicables.</w:t>
      </w:r>
    </w:p>
    <w:p w14:paraId="38BC53A2" w14:textId="77777777" w:rsidR="00995360" w:rsidRDefault="001B3E2D">
      <w:pPr>
        <w:ind w:left="259" w:right="12"/>
      </w:pPr>
      <w:r>
        <w:rPr>
          <w:b/>
        </w:rPr>
        <w:t>Artículo 58.</w:t>
      </w:r>
      <w:r>
        <w:t>El Consejo sesionará cuando menos dos veces al año.</w:t>
      </w:r>
    </w:p>
    <w:p w14:paraId="2BE14093" w14:textId="77777777" w:rsidR="00995360" w:rsidRDefault="001B3E2D">
      <w:pPr>
        <w:ind w:left="259" w:right="12"/>
      </w:pPr>
      <w:r>
        <w:t>Sus decisiones se tomarán por mayoría de votos y en caso de empate el Presidente tendrá voto de calidad.</w:t>
      </w:r>
    </w:p>
    <w:p w14:paraId="7B770F41" w14:textId="77777777" w:rsidR="00995360" w:rsidRDefault="001B3E2D">
      <w:pPr>
        <w:ind w:left="259" w:right="12"/>
      </w:pPr>
      <w:r>
        <w:rPr>
          <w:b/>
        </w:rPr>
        <w:t>Artículo 59.</w:t>
      </w:r>
      <w:r>
        <w:t xml:space="preserve">  El Secretario del Consejo, será el responsable de darle seguimiento a los acuerdos tomados por el Pleno.</w:t>
      </w:r>
    </w:p>
    <w:p w14:paraId="2191383C" w14:textId="77777777" w:rsidR="00995360" w:rsidRDefault="001B3E2D">
      <w:pPr>
        <w:ind w:left="259" w:right="12"/>
      </w:pPr>
      <w:r>
        <w:rPr>
          <w:b/>
        </w:rPr>
        <w:t>Artículo 60.</w:t>
      </w:r>
      <w:r>
        <w:t xml:space="preserve"> El Consejo publicar</w:t>
      </w:r>
      <w:r>
        <w:t>á las metodologías y estudios que coadyuven al análisis, identificación, ordenación, clasificación, descripción, conservación, valoración y difusión de los archivos, para el correcto ejercicio de la administración de documentos en los archivos de las entid</w:t>
      </w:r>
      <w:r>
        <w:t>ades públicas.</w:t>
      </w:r>
    </w:p>
    <w:p w14:paraId="5B2726F1" w14:textId="77777777" w:rsidR="00995360" w:rsidRDefault="001B3E2D">
      <w:pPr>
        <w:pStyle w:val="Ttulo1"/>
        <w:spacing w:after="191"/>
        <w:ind w:left="275"/>
      </w:pPr>
      <w:r>
        <w:t>Capítulo II De la Red de Archivos</w:t>
      </w:r>
    </w:p>
    <w:p w14:paraId="080DE0E4" w14:textId="77777777" w:rsidR="00995360" w:rsidRDefault="001B3E2D">
      <w:pPr>
        <w:ind w:left="259" w:right="12"/>
      </w:pPr>
      <w:r>
        <w:rPr>
          <w:b/>
        </w:rPr>
        <w:t>Artículo 61.</w:t>
      </w:r>
      <w:r>
        <w:t xml:space="preserve"> Con la finalidad de optimizar los recursos de información, garantizar la transparencia, el acceso a la información, la protección de datos personales y la eficacia administrativa, se conformará </w:t>
      </w:r>
      <w:r>
        <w:t>la Red de Archivos del Estado como un conjunto de normas, mecanismos y dispositivos de intercambio y consulta telemática de información entre las entidades públicas, de acuerdo con sus funciones y atribuciones.</w:t>
      </w:r>
    </w:p>
    <w:p w14:paraId="17794F8A" w14:textId="77777777" w:rsidR="00995360" w:rsidRDefault="001B3E2D">
      <w:pPr>
        <w:ind w:left="259" w:right="12"/>
      </w:pPr>
      <w:r>
        <w:rPr>
          <w:b/>
        </w:rPr>
        <w:t>Artículo 62.</w:t>
      </w:r>
      <w:r>
        <w:t xml:space="preserve"> Los titulares de las entidades p</w:t>
      </w:r>
      <w:r>
        <w:t>úblicas garantizarán que se elaboren los instrumentos de descripción archivística correspondientes al ámbito de su competencia de acuerdo con los estándares nacionales e internacionales, observando los siguientes principios:</w:t>
      </w:r>
    </w:p>
    <w:p w14:paraId="23ED2A44" w14:textId="77777777" w:rsidR="00995360" w:rsidRDefault="001B3E2D">
      <w:pPr>
        <w:numPr>
          <w:ilvl w:val="0"/>
          <w:numId w:val="20"/>
        </w:numPr>
        <w:ind w:right="12" w:hanging="720"/>
      </w:pPr>
      <w:r>
        <w:t>La seguridad de la información,</w:t>
      </w:r>
      <w:r>
        <w:t xml:space="preserve"> mediante el establecimiento de niveles de acceso de acuerdo con las funciones, atribuciones y derechos de los interesados y de los usuarios;</w:t>
      </w:r>
    </w:p>
    <w:p w14:paraId="5C7B30F8" w14:textId="77777777" w:rsidR="00995360" w:rsidRDefault="001B3E2D">
      <w:pPr>
        <w:numPr>
          <w:ilvl w:val="0"/>
          <w:numId w:val="20"/>
        </w:numPr>
        <w:ind w:right="12" w:hanging="720"/>
      </w:pPr>
      <w:r>
        <w:t>La compatibilidad de los lenguajes de intercambio de datos y formatos de los instrumentos de descripción archivíst</w:t>
      </w:r>
      <w:r>
        <w:t>ica, y</w:t>
      </w:r>
    </w:p>
    <w:p w14:paraId="7D1271C2" w14:textId="77777777" w:rsidR="00995360" w:rsidRDefault="001B3E2D">
      <w:pPr>
        <w:numPr>
          <w:ilvl w:val="0"/>
          <w:numId w:val="20"/>
        </w:numPr>
        <w:ind w:right="12" w:hanging="720"/>
      </w:pPr>
      <w:r>
        <w:lastRenderedPageBreak/>
        <w:t>La accesibilidad permanente.</w:t>
      </w:r>
    </w:p>
    <w:p w14:paraId="47A30D3F" w14:textId="77777777" w:rsidR="00995360" w:rsidRDefault="001B3E2D">
      <w:pPr>
        <w:ind w:left="259" w:right="12"/>
      </w:pPr>
      <w:r>
        <w:rPr>
          <w:b/>
        </w:rPr>
        <w:t>Artículo 63.</w:t>
      </w:r>
      <w:r>
        <w:t xml:space="preserve"> El Consejo como entidad coordinadora de la Red de Archivos, tendrá las siguientes responsabilidades:</w:t>
      </w:r>
    </w:p>
    <w:p w14:paraId="554007C5" w14:textId="77777777" w:rsidR="00995360" w:rsidRDefault="001B3E2D">
      <w:pPr>
        <w:numPr>
          <w:ilvl w:val="0"/>
          <w:numId w:val="21"/>
        </w:numPr>
        <w:ind w:right="12" w:hanging="350"/>
      </w:pPr>
      <w:r>
        <w:t>Publicar y dar a conocer de manera anual, los elementos que deberán contener los instrumentos de descripci</w:t>
      </w:r>
      <w:r>
        <w:t>ón archivística mencionados en el artículo anterior, y</w:t>
      </w:r>
    </w:p>
    <w:p w14:paraId="14770143" w14:textId="77777777" w:rsidR="00995360" w:rsidRDefault="001B3E2D">
      <w:pPr>
        <w:numPr>
          <w:ilvl w:val="0"/>
          <w:numId w:val="21"/>
        </w:numPr>
        <w:ind w:right="12" w:hanging="350"/>
      </w:pPr>
      <w:r>
        <w:t>Elaborar y difundir anualmente un diagnóstico sobre los avances en la materia de archivos.</w:t>
      </w:r>
    </w:p>
    <w:p w14:paraId="34782202" w14:textId="77777777" w:rsidR="00995360" w:rsidRDefault="001B3E2D">
      <w:pPr>
        <w:spacing w:after="191" w:line="265" w:lineRule="auto"/>
        <w:ind w:left="275" w:right="2"/>
        <w:jc w:val="center"/>
      </w:pPr>
      <w:r>
        <w:rPr>
          <w:b/>
        </w:rPr>
        <w:t>Título Sexto De las sanciones</w:t>
      </w:r>
    </w:p>
    <w:p w14:paraId="7FBD892E" w14:textId="77777777" w:rsidR="00995360" w:rsidRDefault="001B3E2D">
      <w:pPr>
        <w:pStyle w:val="Ttulo1"/>
        <w:spacing w:after="191"/>
        <w:ind w:left="275"/>
      </w:pPr>
      <w:r>
        <w:t>Capítulo I De las infracciones</w:t>
      </w:r>
    </w:p>
    <w:p w14:paraId="25449D7A" w14:textId="77777777" w:rsidR="00995360" w:rsidRDefault="001B3E2D">
      <w:pPr>
        <w:ind w:left="259" w:right="12"/>
      </w:pPr>
      <w:r>
        <w:rPr>
          <w:b/>
        </w:rPr>
        <w:t xml:space="preserve">Artículo 64 </w:t>
      </w:r>
      <w:r>
        <w:t>Las violaciones a lo establecido en e</w:t>
      </w:r>
      <w:r>
        <w:t>sta Ley y demás disposiciones que de ella emanen, serán sancionadas conforme a lo establecido en la normatividad aplicable en materia de responsabilidad administrativa a los servidores Públicos en el Estado.</w:t>
      </w:r>
    </w:p>
    <w:p w14:paraId="545A1D39" w14:textId="77777777" w:rsidR="00995360" w:rsidRDefault="001B3E2D">
      <w:pPr>
        <w:ind w:left="259" w:right="12"/>
      </w:pPr>
      <w:r>
        <w:rPr>
          <w:b/>
        </w:rPr>
        <w:t>Artículo 65.</w:t>
      </w:r>
      <w:r>
        <w:t xml:space="preserve"> Son infracciones a esta Ley, las siguientes:</w:t>
      </w:r>
    </w:p>
    <w:p w14:paraId="201FEDA0" w14:textId="77777777" w:rsidR="00995360" w:rsidRDefault="001B3E2D">
      <w:pPr>
        <w:numPr>
          <w:ilvl w:val="0"/>
          <w:numId w:val="22"/>
        </w:numPr>
        <w:ind w:right="12" w:hanging="350"/>
      </w:pPr>
      <w:r>
        <w:t>Enajenar los documentos de archivo que obren en los archivos de las entidades públicas;</w:t>
      </w:r>
    </w:p>
    <w:p w14:paraId="03EBC568" w14:textId="77777777" w:rsidR="00995360" w:rsidRDefault="001B3E2D">
      <w:pPr>
        <w:numPr>
          <w:ilvl w:val="0"/>
          <w:numId w:val="22"/>
        </w:numPr>
        <w:ind w:right="12" w:hanging="350"/>
      </w:pPr>
      <w:r>
        <w:t>Sustraer sin autorización de quien pueda concederla, los documentos que obren en los archivos de las entidades públicas;</w:t>
      </w:r>
    </w:p>
    <w:p w14:paraId="0700D5B1" w14:textId="77777777" w:rsidR="00995360" w:rsidRDefault="001B3E2D">
      <w:pPr>
        <w:numPr>
          <w:ilvl w:val="0"/>
          <w:numId w:val="22"/>
        </w:numPr>
        <w:ind w:right="12" w:hanging="350"/>
      </w:pPr>
      <w:r>
        <w:t>E</w:t>
      </w:r>
      <w:r>
        <w:t>xtraviar o deteriorar por negligencia los documentos de archivo;</w:t>
      </w:r>
    </w:p>
    <w:p w14:paraId="46128F8A" w14:textId="77777777" w:rsidR="00995360" w:rsidRDefault="001B3E2D">
      <w:pPr>
        <w:numPr>
          <w:ilvl w:val="0"/>
          <w:numId w:val="22"/>
        </w:numPr>
        <w:ind w:right="12" w:hanging="350"/>
      </w:pPr>
      <w:r>
        <w:t>Deteriorar dolosamente los documentos de archivo;</w:t>
      </w:r>
    </w:p>
    <w:p w14:paraId="5119695D" w14:textId="77777777" w:rsidR="00995360" w:rsidRDefault="001B3E2D">
      <w:pPr>
        <w:numPr>
          <w:ilvl w:val="0"/>
          <w:numId w:val="22"/>
        </w:numPr>
        <w:ind w:right="12" w:hanging="350"/>
      </w:pPr>
      <w:r>
        <w:t xml:space="preserve">Alterar, adaptar o modificar dolosamente la </w:t>
      </w:r>
      <w:proofErr w:type="gramStart"/>
      <w:r>
        <w:t>información  de</w:t>
      </w:r>
      <w:proofErr w:type="gramEnd"/>
      <w:r>
        <w:t xml:space="preserve"> los documentos de archivo;</w:t>
      </w:r>
    </w:p>
    <w:p w14:paraId="56EBF285" w14:textId="77777777" w:rsidR="00995360" w:rsidRDefault="001B3E2D">
      <w:pPr>
        <w:numPr>
          <w:ilvl w:val="0"/>
          <w:numId w:val="22"/>
        </w:numPr>
        <w:ind w:right="12" w:hanging="350"/>
      </w:pPr>
      <w:r>
        <w:t>Poseer ilegítimamente algún documento una vez separado</w:t>
      </w:r>
      <w:r>
        <w:t xml:space="preserve"> del empleo, cargo o comisión;</w:t>
      </w:r>
    </w:p>
    <w:p w14:paraId="34C3BB13" w14:textId="77777777" w:rsidR="00995360" w:rsidRDefault="001B3E2D">
      <w:pPr>
        <w:numPr>
          <w:ilvl w:val="0"/>
          <w:numId w:val="22"/>
        </w:numPr>
        <w:ind w:right="12" w:hanging="350"/>
      </w:pPr>
      <w:r>
        <w:t>Toda vulneración de las prescripciones contenidas en este ordenamiento y en las normas reglamentarias, acuerdos y reglas que emanen de esta Ley, y</w:t>
      </w:r>
    </w:p>
    <w:p w14:paraId="53EC8AD0" w14:textId="77777777" w:rsidR="00995360" w:rsidRDefault="001B3E2D">
      <w:pPr>
        <w:numPr>
          <w:ilvl w:val="0"/>
          <w:numId w:val="22"/>
        </w:numPr>
        <w:ind w:right="12" w:hanging="350"/>
      </w:pPr>
      <w:r>
        <w:t>El incumplimiento de cualquiera de las disposiciones contenidas en esta Ley.</w:t>
      </w:r>
    </w:p>
    <w:p w14:paraId="34962F45" w14:textId="77777777" w:rsidR="00995360" w:rsidRDefault="001B3E2D">
      <w:pPr>
        <w:ind w:left="259" w:right="12"/>
      </w:pPr>
      <w:r>
        <w:rPr>
          <w:b/>
        </w:rPr>
        <w:t>A</w:t>
      </w:r>
      <w:r>
        <w:rPr>
          <w:b/>
        </w:rPr>
        <w:t>rtículo 66.</w:t>
      </w:r>
      <w:r>
        <w:t xml:space="preserve"> Incurrirán en infracción a la presente Ley, los particulares que lleven a cabo alguna de las conductas señaladas en el artículo anterior, por lo cual se harán acreedores a una multa que va desde los cinco hasta los trescientos días de   salario</w:t>
      </w:r>
      <w:r>
        <w:t xml:space="preserve"> mínimo general vigente en la zona económica a la que pertenece el Estado, al momento de cometer la falta, sin perjuicio de la responsabilidad civil o penal en que pudieran incurrir.</w:t>
      </w:r>
    </w:p>
    <w:p w14:paraId="00A03E84" w14:textId="77777777" w:rsidR="00995360" w:rsidRDefault="001B3E2D">
      <w:pPr>
        <w:pStyle w:val="Ttulo1"/>
        <w:spacing w:after="191"/>
        <w:ind w:left="275"/>
      </w:pPr>
      <w:r>
        <w:t>Capítulo II De la Sanciones</w:t>
      </w:r>
    </w:p>
    <w:p w14:paraId="1E8AF644" w14:textId="77777777" w:rsidR="00995360" w:rsidRDefault="001B3E2D">
      <w:pPr>
        <w:ind w:left="259" w:right="12"/>
      </w:pPr>
      <w:r>
        <w:rPr>
          <w:b/>
        </w:rPr>
        <w:t>Artículo 67.</w:t>
      </w:r>
      <w:r>
        <w:t xml:space="preserve"> A los servidores públicos que in</w:t>
      </w:r>
      <w:r>
        <w:t>curran en las infracciones a que se refiere el artículo 65 de esta Ley, se les impondrán las sanciones siguientes:</w:t>
      </w:r>
    </w:p>
    <w:p w14:paraId="54165DE7" w14:textId="77777777" w:rsidR="00995360" w:rsidRDefault="001B3E2D">
      <w:pPr>
        <w:numPr>
          <w:ilvl w:val="0"/>
          <w:numId w:val="23"/>
        </w:numPr>
        <w:ind w:right="12" w:hanging="720"/>
      </w:pPr>
      <w:r>
        <w:t>Amonestación, para el caso de las fracciones II, VII y VIII;</w:t>
      </w:r>
    </w:p>
    <w:p w14:paraId="791D4C08" w14:textId="77777777" w:rsidR="00995360" w:rsidRDefault="001B3E2D">
      <w:pPr>
        <w:numPr>
          <w:ilvl w:val="0"/>
          <w:numId w:val="23"/>
        </w:numPr>
        <w:ind w:right="12" w:hanging="720"/>
      </w:pPr>
      <w:r>
        <w:t>Multa para los casos de las fracciones III y VI, y</w:t>
      </w:r>
    </w:p>
    <w:p w14:paraId="73FAC0A5" w14:textId="77777777" w:rsidR="00995360" w:rsidRDefault="001B3E2D">
      <w:pPr>
        <w:numPr>
          <w:ilvl w:val="0"/>
          <w:numId w:val="23"/>
        </w:numPr>
        <w:ind w:right="12" w:hanging="720"/>
      </w:pPr>
      <w:r>
        <w:t>Destitución para los casos de</w:t>
      </w:r>
      <w:r>
        <w:t xml:space="preserve"> las fracciones I, IV y V.</w:t>
      </w:r>
    </w:p>
    <w:p w14:paraId="75BD6FF3" w14:textId="77777777" w:rsidR="00995360" w:rsidRDefault="001B3E2D">
      <w:pPr>
        <w:ind w:left="259" w:right="12"/>
      </w:pPr>
      <w:r>
        <w:rPr>
          <w:b/>
        </w:rPr>
        <w:t>Artículo 68.</w:t>
      </w:r>
      <w:r>
        <w:t xml:space="preserve"> Las sanciones previstas en el artículo anterior se aplicarán de acuerdo con el procedimiento establecido en la Ley de Responsabilidades de los Servidores </w:t>
      </w:r>
      <w:proofErr w:type="gramStart"/>
      <w:r>
        <w:t>Públicos  para</w:t>
      </w:r>
      <w:proofErr w:type="gramEnd"/>
      <w:r>
        <w:t xml:space="preserve"> el Estado de Tlaxcala, sin eximir de la respons</w:t>
      </w:r>
      <w:r>
        <w:t>abilidad penal o civil en que pudieran incurrir los servidores públicos.</w:t>
      </w:r>
    </w:p>
    <w:p w14:paraId="7F7CC0C6" w14:textId="77777777" w:rsidR="00995360" w:rsidRDefault="001B3E2D">
      <w:pPr>
        <w:ind w:left="259" w:right="12"/>
      </w:pPr>
      <w:r>
        <w:rPr>
          <w:b/>
        </w:rPr>
        <w:t>Artículo 69.</w:t>
      </w:r>
      <w:r>
        <w:t xml:space="preserve"> En la imposición de la multa se considerará:</w:t>
      </w:r>
    </w:p>
    <w:p w14:paraId="6FFC63BD" w14:textId="77777777" w:rsidR="00995360" w:rsidRDefault="001B3E2D">
      <w:pPr>
        <w:numPr>
          <w:ilvl w:val="0"/>
          <w:numId w:val="24"/>
        </w:numPr>
        <w:spacing w:after="25"/>
        <w:ind w:right="12" w:hanging="720"/>
      </w:pPr>
      <w:r>
        <w:t>La gravedad de la falta;</w:t>
      </w:r>
    </w:p>
    <w:p w14:paraId="408B3495" w14:textId="77777777" w:rsidR="00995360" w:rsidRDefault="001B3E2D">
      <w:pPr>
        <w:numPr>
          <w:ilvl w:val="0"/>
          <w:numId w:val="24"/>
        </w:numPr>
        <w:spacing w:after="114"/>
        <w:ind w:right="12" w:hanging="720"/>
      </w:pPr>
      <w:r>
        <w:t>Las condiciones socioeconómicas del infractor;</w:t>
      </w:r>
    </w:p>
    <w:p w14:paraId="376D19C3" w14:textId="77777777" w:rsidR="00995360" w:rsidRDefault="001B3E2D">
      <w:pPr>
        <w:numPr>
          <w:ilvl w:val="0"/>
          <w:numId w:val="24"/>
        </w:numPr>
        <w:spacing w:after="462" w:line="344" w:lineRule="auto"/>
        <w:ind w:right="12" w:hanging="720"/>
      </w:pPr>
      <w:r>
        <w:t>Las circunstancias especiales de la ejecución de la falta, y IV.</w:t>
      </w:r>
      <w:r>
        <w:tab/>
        <w:t>El daño o perjuicio causado.</w:t>
      </w:r>
    </w:p>
    <w:p w14:paraId="6F821B50" w14:textId="77777777" w:rsidR="00995360" w:rsidRDefault="001B3E2D">
      <w:pPr>
        <w:pStyle w:val="Ttulo1"/>
        <w:spacing w:after="191"/>
        <w:ind w:left="275" w:right="1"/>
      </w:pPr>
      <w:r>
        <w:t>TRANSITORIOS</w:t>
      </w:r>
    </w:p>
    <w:p w14:paraId="6D5EC538" w14:textId="77777777" w:rsidR="00995360" w:rsidRDefault="001B3E2D">
      <w:pPr>
        <w:ind w:left="259" w:right="12"/>
      </w:pPr>
      <w:r>
        <w:rPr>
          <w:b/>
        </w:rPr>
        <w:t>ARTÍCULO PRIMERO.</w:t>
      </w:r>
      <w:r>
        <w:t xml:space="preserve"> Se abroga la Ley de Archivos del Estado de Tlaxcala, aprobada el 04 de diciembre de 2003 mediante Decreto número 66 y publicada en </w:t>
      </w:r>
      <w:r>
        <w:t xml:space="preserve">el Periódico Oficial del Gobierno del Estado, Tomo LXXXI, Segunda Época, Número 51, Segunda Sección, de </w:t>
      </w:r>
      <w:proofErr w:type="gramStart"/>
      <w:r>
        <w:t>fecha  17</w:t>
      </w:r>
      <w:proofErr w:type="gramEnd"/>
      <w:r>
        <w:t xml:space="preserve"> de diciembre de 2003.</w:t>
      </w:r>
    </w:p>
    <w:p w14:paraId="67C0EA9B" w14:textId="77777777" w:rsidR="00995360" w:rsidRDefault="001B3E2D">
      <w:pPr>
        <w:ind w:left="259" w:right="12"/>
      </w:pPr>
      <w:r>
        <w:rPr>
          <w:b/>
        </w:rPr>
        <w:lastRenderedPageBreak/>
        <w:t>ARTÍCULO SEGUNDO.</w:t>
      </w:r>
      <w:r>
        <w:t xml:space="preserve"> Dentro de los treinta días hábiles contados a partir del día siguiente de la entrada en vigor de esta </w:t>
      </w:r>
      <w:r>
        <w:t xml:space="preserve">Ley, deberá quedar integrado el Consejo General de Archivos, debiendo expedir su Reglamento </w:t>
      </w:r>
      <w:proofErr w:type="gramStart"/>
      <w:r>
        <w:t>Interno</w:t>
      </w:r>
      <w:proofErr w:type="gramEnd"/>
      <w:r>
        <w:t xml:space="preserve"> así como las disposiciones a que hace referencia el presente ordenamiento, dentro de los treinta días posteriores a su integración.</w:t>
      </w:r>
    </w:p>
    <w:p w14:paraId="6EF5207C" w14:textId="77777777" w:rsidR="00995360" w:rsidRDefault="001B3E2D">
      <w:pPr>
        <w:ind w:left="259" w:right="12"/>
      </w:pPr>
      <w:r>
        <w:rPr>
          <w:b/>
        </w:rPr>
        <w:t xml:space="preserve">ARTÍCULO TERCERO. </w:t>
      </w:r>
      <w:r>
        <w:t>Las en</w:t>
      </w:r>
      <w:r>
        <w:t xml:space="preserve">tidades públicas obligadas por esta </w:t>
      </w:r>
      <w:proofErr w:type="gramStart"/>
      <w:r>
        <w:t>Ley,</w:t>
      </w:r>
      <w:proofErr w:type="gramEnd"/>
      <w:r>
        <w:t xml:space="preserve"> deberán designar a los responsables de archivos y a los miembros del Comité Técnico de Archivos, a más tardar, dentro de los sesenta días hábiles después de la entada en vigor de esta Ley.</w:t>
      </w:r>
    </w:p>
    <w:p w14:paraId="4CEC2FA1" w14:textId="77777777" w:rsidR="00995360" w:rsidRDefault="001B3E2D">
      <w:pPr>
        <w:ind w:left="259" w:right="12"/>
      </w:pPr>
      <w:r>
        <w:rPr>
          <w:b/>
        </w:rPr>
        <w:t>ARTÍCULO CUARTO.</w:t>
      </w:r>
      <w:r>
        <w:t xml:space="preserve"> Dentro de los noventa días hábiles siguientes a la entrada en vigor de esta Ley, las entidades públicas emitirán los Instrumentos de Control Archivístico señalados en el artículo 28 de esta Ley y demás acuerdos o </w:t>
      </w:r>
      <w:proofErr w:type="gramStart"/>
      <w:r>
        <w:t>reglas  que</w:t>
      </w:r>
      <w:proofErr w:type="gramEnd"/>
      <w:r>
        <w:t xml:space="preserve"> se consideren necesarios.</w:t>
      </w:r>
    </w:p>
    <w:p w14:paraId="1BEC13A0" w14:textId="77777777" w:rsidR="00995360" w:rsidRDefault="001B3E2D">
      <w:pPr>
        <w:ind w:left="259" w:right="12"/>
      </w:pPr>
      <w:r>
        <w:rPr>
          <w:b/>
        </w:rPr>
        <w:t>ARTI</w:t>
      </w:r>
      <w:r>
        <w:rPr>
          <w:b/>
        </w:rPr>
        <w:t>CULO QUINTO.</w:t>
      </w:r>
      <w:r>
        <w:t xml:space="preserve"> Dentro de los sesenta días hábiles a la entrada en vigor de esta Ley, los titulares de las entidades públicas obligadas a que hace referencia el artículo 44 de esta Ley, expedirán la normatividad reglamentaria que este ordenamiento establece.</w:t>
      </w:r>
    </w:p>
    <w:p w14:paraId="4AB99653" w14:textId="77777777" w:rsidR="00995360" w:rsidRDefault="001B3E2D">
      <w:pPr>
        <w:ind w:left="259" w:right="12"/>
      </w:pPr>
      <w:r>
        <w:rPr>
          <w:b/>
        </w:rPr>
        <w:t>ARTÍCULO SEXTO.</w:t>
      </w:r>
      <w:r>
        <w:t xml:space="preserve"> Se derogan aquellas disposiciones que se contrapongan a lo dispuesto por esta Ley.</w:t>
      </w:r>
    </w:p>
    <w:p w14:paraId="4CC8C6A4" w14:textId="77777777" w:rsidR="00995360" w:rsidRDefault="001B3E2D">
      <w:pPr>
        <w:ind w:left="259" w:right="12"/>
      </w:pPr>
      <w:r>
        <w:rPr>
          <w:b/>
        </w:rPr>
        <w:t>ARTÍCULO SÉPTIMO.</w:t>
      </w:r>
      <w:r>
        <w:t xml:space="preserve"> La presente Ley entrará en vigor el día siguiente al de su publicación en el Periódico Oficial del Gobierno del Estado.</w:t>
      </w:r>
    </w:p>
    <w:p w14:paraId="4D796F46" w14:textId="77777777" w:rsidR="00995360" w:rsidRDefault="001B3E2D">
      <w:pPr>
        <w:pStyle w:val="Ttulo1"/>
        <w:spacing w:after="421"/>
        <w:ind w:left="275" w:right="5"/>
      </w:pPr>
      <w:r>
        <w:t>AL EJECUTIVO PARA Q</w:t>
      </w:r>
      <w:r>
        <w:t>UE LO SANCIONE Y MANDE PUBLICAR</w:t>
      </w:r>
    </w:p>
    <w:p w14:paraId="46AEA746" w14:textId="77777777" w:rsidR="00995360" w:rsidRDefault="001B3E2D">
      <w:pPr>
        <w:spacing w:after="0" w:line="259" w:lineRule="auto"/>
        <w:ind w:left="0" w:right="25" w:firstLine="0"/>
        <w:jc w:val="right"/>
      </w:pPr>
      <w:r>
        <w:t>Dado en la sala de sesiones del Palacio Juárez, recinto oficial del Poder Legislativo del Estado Libre y Soberano de Tlaxcala,</w:t>
      </w:r>
    </w:p>
    <w:p w14:paraId="3553EFEA" w14:textId="77777777" w:rsidR="00995360" w:rsidRDefault="001B3E2D">
      <w:pPr>
        <w:ind w:left="259" w:right="12"/>
      </w:pPr>
      <w:r>
        <w:t>en la ciudad de Tlaxcala de Xicohténcatl, a los cinco días del mes de mayo del año dos mil once.</w:t>
      </w:r>
    </w:p>
    <w:p w14:paraId="7027A26C" w14:textId="77777777" w:rsidR="00995360" w:rsidRDefault="001B3E2D">
      <w:pPr>
        <w:spacing w:after="249" w:line="231" w:lineRule="auto"/>
        <w:ind w:left="255"/>
        <w:jc w:val="left"/>
      </w:pPr>
      <w:r>
        <w:rPr>
          <w:b/>
        </w:rPr>
        <w:t xml:space="preserve">C. TULIO LARIOS AGUILAR.-  DIP. PRESIDENTE.- C. ALEJANDRA ROLDÁN BENÍTEZ.- DIP. SECRETARIA .- C. RAFAEL ZAMBRANO CERVANTES.- DIP. SECRETARIO.- </w:t>
      </w:r>
      <w:r>
        <w:rPr>
          <w:b/>
          <w:sz w:val="22"/>
        </w:rPr>
        <w:t>Firma Autógrafa.</w:t>
      </w:r>
    </w:p>
    <w:p w14:paraId="3B8EEED6" w14:textId="77777777" w:rsidR="00995360" w:rsidRDefault="001B3E2D">
      <w:pPr>
        <w:spacing w:after="219" w:line="259" w:lineRule="auto"/>
        <w:ind w:left="255"/>
        <w:jc w:val="left"/>
      </w:pPr>
      <w:r>
        <w:rPr>
          <w:sz w:val="22"/>
        </w:rPr>
        <w:t xml:space="preserve">Al Calce un sello con el Escudo Nacional que dice Estados Unidos Mexicanos. Congreso del Estado </w:t>
      </w:r>
      <w:r>
        <w:rPr>
          <w:sz w:val="22"/>
        </w:rPr>
        <w:t>Libre y Soberano Tlaxcala. Poder Legislativo.</w:t>
      </w:r>
    </w:p>
    <w:p w14:paraId="756D6D44" w14:textId="77777777" w:rsidR="00995360" w:rsidRDefault="001B3E2D">
      <w:pPr>
        <w:spacing w:after="219" w:line="259" w:lineRule="auto"/>
        <w:ind w:left="255"/>
        <w:jc w:val="left"/>
      </w:pPr>
      <w:r>
        <w:rPr>
          <w:sz w:val="22"/>
        </w:rPr>
        <w:t xml:space="preserve">Por lo </w:t>
      </w:r>
      <w:proofErr w:type="gramStart"/>
      <w:r>
        <w:rPr>
          <w:sz w:val="22"/>
        </w:rPr>
        <w:t>tanto</w:t>
      </w:r>
      <w:proofErr w:type="gramEnd"/>
      <w:r>
        <w:rPr>
          <w:sz w:val="22"/>
        </w:rPr>
        <w:t xml:space="preserve"> mando se imprima, publique, circule y se le dé el debido cumplimiento.</w:t>
      </w:r>
    </w:p>
    <w:p w14:paraId="0205CEA1" w14:textId="77777777" w:rsidR="00995360" w:rsidRDefault="001B3E2D">
      <w:pPr>
        <w:spacing w:after="219" w:line="259" w:lineRule="auto"/>
        <w:ind w:left="255"/>
        <w:jc w:val="left"/>
      </w:pPr>
      <w:r>
        <w:rPr>
          <w:sz w:val="22"/>
        </w:rPr>
        <w:t>Dado en el Palacio del Poder Ejecutivo del Estado, en la ciudad de Tlaxcala de Xicohténcatl,</w:t>
      </w:r>
    </w:p>
    <w:p w14:paraId="33D4B2F5" w14:textId="77777777" w:rsidR="00995360" w:rsidRDefault="00995360">
      <w:pPr>
        <w:sectPr w:rsidR="009953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20160"/>
          <w:pgMar w:top="568" w:right="1136" w:bottom="1722" w:left="1018" w:header="720" w:footer="720" w:gutter="0"/>
          <w:cols w:space="720"/>
          <w:titlePg/>
        </w:sectPr>
      </w:pPr>
    </w:p>
    <w:p w14:paraId="01E22AE4" w14:textId="77777777" w:rsidR="00995360" w:rsidRDefault="001B3E2D">
      <w:pPr>
        <w:spacing w:after="410" w:line="216" w:lineRule="auto"/>
        <w:ind w:left="7532" w:right="840" w:hanging="2882"/>
        <w:jc w:val="left"/>
      </w:pPr>
      <w:r>
        <w:rPr>
          <w:rFonts w:ascii="Arial" w:eastAsia="Arial" w:hAnsi="Arial" w:cs="Arial"/>
          <w:sz w:val="14"/>
        </w:rPr>
        <w:lastRenderedPageBreak/>
        <w:t xml:space="preserve">Ley de Archivos del Estado de Tlaxcala </w:t>
      </w:r>
      <w:r>
        <w:rPr>
          <w:rFonts w:ascii="Arial" w:eastAsia="Arial" w:hAnsi="Arial" w:cs="Arial"/>
          <w:sz w:val="12"/>
        </w:rPr>
        <w:t>del Estado de Tlaxcala</w:t>
      </w:r>
    </w:p>
    <w:p w14:paraId="5C9414B0" w14:textId="77777777" w:rsidR="00995360" w:rsidRDefault="001B3E2D">
      <w:pPr>
        <w:tabs>
          <w:tab w:val="center" w:pos="3853"/>
        </w:tabs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10A69F" wp14:editId="3BD4D0F8">
                <wp:simplePos x="0" y="0"/>
                <wp:positionH relativeFrom="page">
                  <wp:posOffset>5477510</wp:posOffset>
                </wp:positionH>
                <wp:positionV relativeFrom="page">
                  <wp:posOffset>631190</wp:posOffset>
                </wp:positionV>
                <wp:extent cx="3810" cy="21590"/>
                <wp:effectExtent l="0" t="0" r="0" b="0"/>
                <wp:wrapTopAndBottom/>
                <wp:docPr id="17854" name="Group 1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" cy="21590"/>
                          <a:chOff x="0" y="0"/>
                          <a:chExt cx="3810" cy="21590"/>
                        </a:xfrm>
                      </wpg:grpSpPr>
                      <wps:wsp>
                        <wps:cNvPr id="20251" name="Shape 20251"/>
                        <wps:cNvSpPr/>
                        <wps:spPr>
                          <a:xfrm>
                            <a:off x="0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2" name="Shape 202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54" style="width:0.300018pt;height:1.70001pt;position:absolute;mso-position-horizontal-relative:page;mso-position-horizontal:absolute;margin-left:431.3pt;mso-position-vertical-relative:page;margin-top:49.7pt;" coordsize="38,215">
                <v:shape id="Shape 20253" style="position:absolute;width:91;height:91;left:0;top:1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2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Decreto</w:t>
      </w:r>
      <w:r>
        <w:tab/>
        <w:t>Reforma</w:t>
      </w:r>
    </w:p>
    <w:p w14:paraId="37EA960E" w14:textId="77777777" w:rsidR="00995360" w:rsidRDefault="001B3E2D">
      <w:pPr>
        <w:ind w:left="710" w:right="12" w:hanging="710"/>
      </w:pPr>
      <w:r>
        <w:t xml:space="preserve">20 </w:t>
      </w:r>
      <w:r>
        <w:tab/>
        <w:t xml:space="preserve">Decreto expedido el 5 de mayo de 2011 que contiene la Ley de Archivos del Estado de Tlaxcala, publicado en el Periódico Oficial del Gobierno del Estado en el Tomo el día 13 </w:t>
      </w:r>
      <w:r>
        <w:t>de mayo de 2011</w:t>
      </w:r>
    </w:p>
    <w:sectPr w:rsidR="009953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20160"/>
      <w:pgMar w:top="1440" w:right="1382" w:bottom="1440" w:left="1278" w:header="5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6BA8" w14:textId="77777777" w:rsidR="001B3E2D" w:rsidRDefault="001B3E2D">
      <w:pPr>
        <w:spacing w:after="0" w:line="240" w:lineRule="auto"/>
      </w:pPr>
      <w:r>
        <w:separator/>
      </w:r>
    </w:p>
  </w:endnote>
  <w:endnote w:type="continuationSeparator" w:id="0">
    <w:p w14:paraId="12D18DD1" w14:textId="77777777" w:rsidR="001B3E2D" w:rsidRDefault="001B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694F" w14:textId="77777777" w:rsidR="00995360" w:rsidRDefault="0099536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18FA" w14:textId="77777777" w:rsidR="00995360" w:rsidRDefault="001B3E2D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251C" w14:textId="77777777" w:rsidR="00995360" w:rsidRDefault="0099536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574C" w14:textId="77777777" w:rsidR="00995360" w:rsidRDefault="0099536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2005" w14:textId="77777777" w:rsidR="00995360" w:rsidRDefault="0099536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628B" w14:textId="77777777" w:rsidR="00995360" w:rsidRDefault="0099536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4113" w14:textId="77777777" w:rsidR="001B3E2D" w:rsidRDefault="001B3E2D">
      <w:pPr>
        <w:spacing w:after="0" w:line="240" w:lineRule="auto"/>
      </w:pPr>
      <w:r>
        <w:separator/>
      </w:r>
    </w:p>
  </w:footnote>
  <w:footnote w:type="continuationSeparator" w:id="0">
    <w:p w14:paraId="12BEC5A9" w14:textId="77777777" w:rsidR="001B3E2D" w:rsidRDefault="001B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043B" w14:textId="77777777" w:rsidR="00995360" w:rsidRDefault="001B3E2D">
    <w:pPr>
      <w:spacing w:after="0" w:line="242" w:lineRule="auto"/>
      <w:ind w:left="7792" w:right="63" w:hanging="2882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49816B" wp14:editId="0BF6C136">
              <wp:simplePos x="0" y="0"/>
              <wp:positionH relativeFrom="page">
                <wp:posOffset>5477510</wp:posOffset>
              </wp:positionH>
              <wp:positionV relativeFrom="page">
                <wp:posOffset>364490</wp:posOffset>
              </wp:positionV>
              <wp:extent cx="3810" cy="288290"/>
              <wp:effectExtent l="0" t="0" r="0" b="0"/>
              <wp:wrapSquare wrapText="bothSides"/>
              <wp:docPr id="19668" name="Group 19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88290"/>
                        <a:chOff x="0" y="0"/>
                        <a:chExt cx="3810" cy="288290"/>
                      </a:xfrm>
                    </wpg:grpSpPr>
                    <wps:wsp>
                      <wps:cNvPr id="20283" name="Shape 20283"/>
                      <wps:cNvSpPr/>
                      <wps:spPr>
                        <a:xfrm>
                          <a:off x="0" y="2857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4" name="Shape 20284"/>
                      <wps:cNvSpPr/>
                      <wps:spPr>
                        <a:xfrm>
                          <a:off x="0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5" name="Shape 20285"/>
                      <wps:cNvSpPr/>
                      <wps:spPr>
                        <a:xfrm>
                          <a:off x="0" y="2476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6" name="Shape 20286"/>
                      <wps:cNvSpPr/>
                      <wps:spPr>
                        <a:xfrm>
                          <a:off x="0" y="2286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7" name="Shape 20287"/>
                      <wps:cNvSpPr/>
                      <wps:spPr>
                        <a:xfrm>
                          <a:off x="0" y="2095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8" name="Shape 20288"/>
                      <wps:cNvSpPr/>
                      <wps:spPr>
                        <a:xfrm>
                          <a:off x="0" y="1905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9" name="Shape 20289"/>
                      <wps:cNvSpPr/>
                      <wps:spPr>
                        <a:xfrm>
                          <a:off x="0" y="1714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0" name="Shape 20290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1" name="Shape 20291"/>
                      <wps:cNvSpPr/>
                      <wps:spPr>
                        <a:xfrm>
                          <a:off x="0" y="1333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2" name="Shape 20292"/>
                      <wps:cNvSpPr/>
                      <wps:spPr>
                        <a:xfrm>
                          <a:off x="0" y="1143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3" name="Shape 20293"/>
                      <wps:cNvSpPr/>
                      <wps:spPr>
                        <a:xfrm>
                          <a:off x="0" y="952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6" name="Shape 20296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7" name="Shape 20297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8" name="Shape 2029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68" style="width:0.300018pt;height:22.7pt;position:absolute;mso-position-horizontal-relative:page;mso-position-horizontal:absolute;margin-left:431.3pt;mso-position-vertical-relative:page;margin-top:28.7pt;" coordsize="38,2882">
              <v:shape id="Shape 20299" style="position:absolute;width:91;height:91;left:0;top:28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0" style="position:absolute;width:91;height:91;left:0;top:266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1" style="position:absolute;width:91;height:91;left:0;top:247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2" style="position:absolute;width:91;height:91;left:0;top:228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3" style="position:absolute;width:91;height:91;left:0;top:209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4" style="position:absolute;width:91;height:91;left:0;top:190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5" style="position:absolute;width:91;height:91;left:0;top:17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6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7" style="position:absolute;width:91;height:91;left:0;top:13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8" style="position:absolute;width:91;height:91;left:0;top:11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09" style="position:absolute;width:91;height:91;left:0;top:95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10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11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12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13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1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4"/>
      </w:rPr>
      <w:t>Ley de Archivos del Estado de Tlaxcala</w:t>
    </w:r>
    <w:r>
      <w:rPr>
        <w:rFonts w:ascii="Arial" w:eastAsia="Arial" w:hAnsi="Arial" w:cs="Arial"/>
        <w:sz w:val="12"/>
      </w:rPr>
      <w:t>Secretaría Parlamentaria H. Congreso del Estado de Tlaxcala</w:t>
    </w:r>
  </w:p>
  <w:p w14:paraId="58674065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5EF835" wp14:editId="1A64B6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85" name="Group 19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1B21" w14:textId="77777777" w:rsidR="00995360" w:rsidRDefault="001B3E2D">
    <w:pPr>
      <w:spacing w:after="0" w:line="242" w:lineRule="auto"/>
      <w:ind w:left="7792" w:right="63" w:hanging="2882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BD6E36" wp14:editId="1239DFAB">
              <wp:simplePos x="0" y="0"/>
              <wp:positionH relativeFrom="page">
                <wp:posOffset>5477510</wp:posOffset>
              </wp:positionH>
              <wp:positionV relativeFrom="page">
                <wp:posOffset>358140</wp:posOffset>
              </wp:positionV>
              <wp:extent cx="3810" cy="265430"/>
              <wp:effectExtent l="0" t="0" r="0" b="0"/>
              <wp:wrapSquare wrapText="bothSides"/>
              <wp:docPr id="19636" name="Group 19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65430"/>
                        <a:chOff x="0" y="0"/>
                        <a:chExt cx="3810" cy="265430"/>
                      </a:xfrm>
                    </wpg:grpSpPr>
                    <wps:wsp>
                      <wps:cNvPr id="20255" name="Shape 20255"/>
                      <wps:cNvSpPr/>
                      <wps:spPr>
                        <a:xfrm>
                          <a:off x="0" y="2628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6" name="Shape 20256"/>
                      <wps:cNvSpPr/>
                      <wps:spPr>
                        <a:xfrm>
                          <a:off x="0" y="2438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7" name="Shape 20257"/>
                      <wps:cNvSpPr/>
                      <wps:spPr>
                        <a:xfrm>
                          <a:off x="0" y="2247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8" name="Shape 20258"/>
                      <wps:cNvSpPr/>
                      <wps:spPr>
                        <a:xfrm>
                          <a:off x="0" y="2057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59" name="Shape 20259"/>
                      <wps:cNvSpPr/>
                      <wps:spPr>
                        <a:xfrm>
                          <a:off x="0" y="1866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0" name="Shape 20260"/>
                      <wps:cNvSpPr/>
                      <wps:spPr>
                        <a:xfrm>
                          <a:off x="0" y="1676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1" name="Shape 20261"/>
                      <wps:cNvSpPr/>
                      <wps:spPr>
                        <a:xfrm>
                          <a:off x="0" y="1485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2" name="Shape 20262"/>
                      <wps:cNvSpPr/>
                      <wps:spPr>
                        <a:xfrm>
                          <a:off x="0" y="1295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3" name="Shape 20263"/>
                      <wps:cNvSpPr/>
                      <wps:spPr>
                        <a:xfrm>
                          <a:off x="0" y="1104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4" name="Shape 20264"/>
                      <wps:cNvSpPr/>
                      <wps:spPr>
                        <a:xfrm>
                          <a:off x="0" y="914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5" name="Shape 20265"/>
                      <wps:cNvSpPr/>
                      <wps:spPr>
                        <a:xfrm>
                          <a:off x="0" y="723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6" name="Shape 20266"/>
                      <wps:cNvSpPr/>
                      <wps:spPr>
                        <a:xfrm>
                          <a:off x="0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7" name="Shape 20267"/>
                      <wps:cNvSpPr/>
                      <wps:spPr>
                        <a:xfrm>
                          <a:off x="0" y="3429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68" name="Shape 20268"/>
                      <wps:cNvSpPr/>
                      <wps:spPr>
                        <a:xfrm>
                          <a:off x="0" y="152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51" name="Shape 19651"/>
                      <wps:cNvSpPr/>
                      <wps:spPr>
                        <a:xfrm>
                          <a:off x="1270" y="0"/>
                          <a:ext cx="0" cy="2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540">
                              <a:moveTo>
                                <a:pt x="0" y="254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36" style="width:0.300018pt;height:20.9pt;position:absolute;mso-position-horizontal-relative:page;mso-position-horizontal:absolute;margin-left:431.3pt;mso-position-vertical-relative:page;margin-top:28.2pt;" coordsize="38,2654">
              <v:shape id="Shape 20269" style="position:absolute;width:91;height:91;left:0;top:262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0" style="position:absolute;width:91;height:91;left:0;top:243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1" style="position:absolute;width:91;height:91;left:0;top:224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2" style="position:absolute;width:91;height:91;left:0;top:2057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3" style="position:absolute;width:91;height:91;left:0;top:186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4" style="position:absolute;width:91;height:91;left:0;top:1676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5" style="position:absolute;width:91;height:91;left:0;top:148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6" style="position:absolute;width:91;height:91;left:0;top:1295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7" style="position:absolute;width:91;height:91;left:0;top:110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8" style="position:absolute;width:91;height:91;left:0;top:91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79" style="position:absolute;width:91;height:91;left:0;top:72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80" style="position:absolute;width:91;height:91;left:0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81" style="position:absolute;width:91;height:91;left:0;top:34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282" style="position:absolute;width:91;height:91;left:0;top:15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9651" style="position:absolute;width:0;height:25;left:12;top:0;" coordsize="0,2540" path="m0,2540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4"/>
      </w:rPr>
      <w:t>Ley de Archivos del Estado de Tlaxcala</w:t>
    </w:r>
    <w:r>
      <w:rPr>
        <w:rFonts w:ascii="Arial" w:eastAsia="Arial" w:hAnsi="Arial" w:cs="Arial"/>
        <w:sz w:val="12"/>
      </w:rPr>
      <w:t>Secretaría Parlamentaria H. Congreso del Estado de Tlaxcala</w:t>
    </w:r>
  </w:p>
  <w:p w14:paraId="3E317943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14652A0" wp14:editId="11DCA4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52" name="Group 19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D1EC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9093CC" wp14:editId="3D82D9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625" name="Group 19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2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9921" w14:textId="77777777" w:rsidR="00995360" w:rsidRDefault="001B3E2D">
    <w:pPr>
      <w:tabs>
        <w:tab w:val="center" w:pos="7354"/>
        <w:tab w:val="right" w:pos="9580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EBFA0D" wp14:editId="7AE4A29B">
              <wp:simplePos x="0" y="0"/>
              <wp:positionH relativeFrom="page">
                <wp:posOffset>5477510</wp:posOffset>
              </wp:positionH>
              <wp:positionV relativeFrom="page">
                <wp:posOffset>364490</wp:posOffset>
              </wp:positionV>
              <wp:extent cx="3810" cy="158750"/>
              <wp:effectExtent l="0" t="0" r="0" b="0"/>
              <wp:wrapSquare wrapText="bothSides"/>
              <wp:docPr id="19743" name="Group 19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158750"/>
                        <a:chOff x="0" y="0"/>
                        <a:chExt cx="3810" cy="158750"/>
                      </a:xfrm>
                    </wpg:grpSpPr>
                    <wps:wsp>
                      <wps:cNvPr id="20371" name="Shape 20371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2" name="Shape 20372"/>
                      <wps:cNvSpPr/>
                      <wps:spPr>
                        <a:xfrm>
                          <a:off x="0" y="1333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3" name="Shape 20373"/>
                      <wps:cNvSpPr/>
                      <wps:spPr>
                        <a:xfrm>
                          <a:off x="0" y="1143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4" name="Shape 20374"/>
                      <wps:cNvSpPr/>
                      <wps:spPr>
                        <a:xfrm>
                          <a:off x="0" y="952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5" name="Shape 20375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6" name="Shape 20376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7" name="Shape 20377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8" name="Shape 20378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79" name="Shape 203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43" style="width:0.300018pt;height:12.5pt;position:absolute;mso-position-horizontal-relative:page;mso-position-horizontal:absolute;margin-left:431.3pt;mso-position-vertical-relative:page;margin-top:28.7pt;" coordsize="38,1587">
              <v:shape id="Shape 20380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1" style="position:absolute;width:91;height:91;left:0;top:13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2" style="position:absolute;width:91;height:91;left:0;top:11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3" style="position:absolute;width:91;height:91;left:0;top:95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4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5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6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7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8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2"/>
      </w:rPr>
      <w:tab/>
      <w:t xml:space="preserve">Secretaría Parlamentaria H. Congreso </w:t>
    </w:r>
  </w:p>
  <w:p w14:paraId="78C644BA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03F0501" wp14:editId="7CAFB207">
              <wp:simplePos x="0" y="0"/>
              <wp:positionH relativeFrom="page">
                <wp:posOffset>5477510</wp:posOffset>
              </wp:positionH>
              <wp:positionV relativeFrom="page">
                <wp:posOffset>535940</wp:posOffset>
              </wp:positionV>
              <wp:extent cx="3810" cy="82550"/>
              <wp:effectExtent l="0" t="0" r="0" b="0"/>
              <wp:wrapNone/>
              <wp:docPr id="19753" name="Group 19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82550"/>
                        <a:chOff x="0" y="0"/>
                        <a:chExt cx="3810" cy="82550"/>
                      </a:xfrm>
                    </wpg:grpSpPr>
                    <wps:wsp>
                      <wps:cNvPr id="20389" name="Shape 20389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0" name="Shape 20390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1" name="Shape 20391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2" name="Shape 20392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93" name="Shape 2039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53" style="width:0.300018pt;height:6.5pt;position:absolute;z-index:-2147483648;mso-position-horizontal-relative:page;mso-position-horizontal:absolute;margin-left:431.3pt;mso-position-vertical-relative:page;margin-top:42.2pt;" coordsize="38,825">
              <v:shape id="Shape 20394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95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96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97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9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FA66" w14:textId="77777777" w:rsidR="00995360" w:rsidRDefault="001B3E2D">
    <w:pPr>
      <w:tabs>
        <w:tab w:val="center" w:pos="7354"/>
        <w:tab w:val="right" w:pos="9580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4DBF5C" wp14:editId="70B32055">
              <wp:simplePos x="0" y="0"/>
              <wp:positionH relativeFrom="page">
                <wp:posOffset>5477510</wp:posOffset>
              </wp:positionH>
              <wp:positionV relativeFrom="page">
                <wp:posOffset>364490</wp:posOffset>
              </wp:positionV>
              <wp:extent cx="3810" cy="158750"/>
              <wp:effectExtent l="0" t="0" r="0" b="0"/>
              <wp:wrapSquare wrapText="bothSides"/>
              <wp:docPr id="19719" name="Group 19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158750"/>
                        <a:chOff x="0" y="0"/>
                        <a:chExt cx="3810" cy="158750"/>
                      </a:xfrm>
                    </wpg:grpSpPr>
                    <wps:wsp>
                      <wps:cNvPr id="20343" name="Shape 20343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4" name="Shape 20344"/>
                      <wps:cNvSpPr/>
                      <wps:spPr>
                        <a:xfrm>
                          <a:off x="0" y="1333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5" name="Shape 20345"/>
                      <wps:cNvSpPr/>
                      <wps:spPr>
                        <a:xfrm>
                          <a:off x="0" y="1143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6" name="Shape 20346"/>
                      <wps:cNvSpPr/>
                      <wps:spPr>
                        <a:xfrm>
                          <a:off x="0" y="952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7" name="Shape 20347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8" name="Shape 20348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9" name="Shape 20349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50" name="Shape 20350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51" name="Shape 203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19" style="width:0.300018pt;height:12.5pt;position:absolute;mso-position-horizontal-relative:page;mso-position-horizontal:absolute;margin-left:431.3pt;mso-position-vertical-relative:page;margin-top:28.7pt;" coordsize="38,1587">
              <v:shape id="Shape 20352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3" style="position:absolute;width:91;height:91;left:0;top:13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4" style="position:absolute;width:91;height:91;left:0;top:11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5" style="position:absolute;width:91;height:91;left:0;top:95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6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7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8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59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6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2"/>
      </w:rPr>
      <w:tab/>
      <w:t xml:space="preserve">Secretaría Parlamentaria H. Congreso </w:t>
    </w:r>
  </w:p>
  <w:p w14:paraId="17A82394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2EC5D15" wp14:editId="60BBC060">
              <wp:simplePos x="0" y="0"/>
              <wp:positionH relativeFrom="page">
                <wp:posOffset>5477510</wp:posOffset>
              </wp:positionH>
              <wp:positionV relativeFrom="page">
                <wp:posOffset>535940</wp:posOffset>
              </wp:positionV>
              <wp:extent cx="3810" cy="82550"/>
              <wp:effectExtent l="0" t="0" r="0" b="0"/>
              <wp:wrapNone/>
              <wp:docPr id="19729" name="Group 19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82550"/>
                        <a:chOff x="0" y="0"/>
                        <a:chExt cx="3810" cy="82550"/>
                      </a:xfrm>
                    </wpg:grpSpPr>
                    <wps:wsp>
                      <wps:cNvPr id="20361" name="Shape 20361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62" name="Shape 20362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63" name="Shape 20363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64" name="Shape 20364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65" name="Shape 203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29" style="width:0.300018pt;height:6.5pt;position:absolute;z-index:-2147483648;mso-position-horizontal-relative:page;mso-position-horizontal:absolute;margin-left:431.3pt;mso-position-vertical-relative:page;margin-top:42.2pt;" coordsize="38,825">
              <v:shape id="Shape 20366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67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68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69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7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7269" w14:textId="77777777" w:rsidR="00995360" w:rsidRDefault="001B3E2D">
    <w:pPr>
      <w:tabs>
        <w:tab w:val="center" w:pos="7354"/>
        <w:tab w:val="right" w:pos="9580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DD0033C" wp14:editId="5018DEE6">
              <wp:simplePos x="0" y="0"/>
              <wp:positionH relativeFrom="page">
                <wp:posOffset>5477510</wp:posOffset>
              </wp:positionH>
              <wp:positionV relativeFrom="page">
                <wp:posOffset>364490</wp:posOffset>
              </wp:positionV>
              <wp:extent cx="3810" cy="158750"/>
              <wp:effectExtent l="0" t="0" r="0" b="0"/>
              <wp:wrapSquare wrapText="bothSides"/>
              <wp:docPr id="19695" name="Group 19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158750"/>
                        <a:chOff x="0" y="0"/>
                        <a:chExt cx="3810" cy="158750"/>
                      </a:xfrm>
                    </wpg:grpSpPr>
                    <wps:wsp>
                      <wps:cNvPr id="20315" name="Shape 20315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6" name="Shape 20316"/>
                      <wps:cNvSpPr/>
                      <wps:spPr>
                        <a:xfrm>
                          <a:off x="0" y="1333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7" name="Shape 20317"/>
                      <wps:cNvSpPr/>
                      <wps:spPr>
                        <a:xfrm>
                          <a:off x="0" y="1143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8" name="Shape 20318"/>
                      <wps:cNvSpPr/>
                      <wps:spPr>
                        <a:xfrm>
                          <a:off x="0" y="952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9" name="Shape 20319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0" name="Shape 20320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1" name="Shape 20321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2" name="Shape 20322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3" name="Shape 203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95" style="width:0.300018pt;height:12.5pt;position:absolute;mso-position-horizontal-relative:page;mso-position-horizontal:absolute;margin-left:431.3pt;mso-position-vertical-relative:page;margin-top:28.7pt;" coordsize="38,1587">
              <v:shape id="Shape 20324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25" style="position:absolute;width:91;height:91;left:0;top:13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26" style="position:absolute;width:91;height:91;left:0;top:114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27" style="position:absolute;width:91;height:91;left:0;top:95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28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29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30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31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3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2"/>
      </w:rPr>
      <w:tab/>
    </w:r>
    <w:r>
      <w:rPr>
        <w:rFonts w:ascii="Arial" w:eastAsia="Arial" w:hAnsi="Arial" w:cs="Arial"/>
        <w:sz w:val="12"/>
      </w:rPr>
      <w:tab/>
      <w:t xml:space="preserve">Secretaría Parlamentaria H. Congreso </w:t>
    </w:r>
  </w:p>
  <w:p w14:paraId="51ABFCB0" w14:textId="77777777" w:rsidR="00995360" w:rsidRDefault="001B3E2D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52C100B" wp14:editId="667064D0">
              <wp:simplePos x="0" y="0"/>
              <wp:positionH relativeFrom="page">
                <wp:posOffset>5477510</wp:posOffset>
              </wp:positionH>
              <wp:positionV relativeFrom="page">
                <wp:posOffset>535940</wp:posOffset>
              </wp:positionV>
              <wp:extent cx="3810" cy="82550"/>
              <wp:effectExtent l="0" t="0" r="0" b="0"/>
              <wp:wrapNone/>
              <wp:docPr id="19705" name="Group 19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82550"/>
                        <a:chOff x="0" y="0"/>
                        <a:chExt cx="3810" cy="82550"/>
                      </a:xfrm>
                    </wpg:grpSpPr>
                    <wps:wsp>
                      <wps:cNvPr id="20333" name="Shape 20333"/>
                      <wps:cNvSpPr/>
                      <wps:spPr>
                        <a:xfrm>
                          <a:off x="0" y="762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4" name="Shape 20334"/>
                      <wps:cNvSpPr/>
                      <wps:spPr>
                        <a:xfrm>
                          <a:off x="0" y="571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5" name="Shape 20335"/>
                      <wps:cNvSpPr/>
                      <wps:spPr>
                        <a:xfrm>
                          <a:off x="0" y="381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6" name="Shape 20336"/>
                      <wps:cNvSpPr/>
                      <wps:spPr>
                        <a:xfrm>
                          <a:off x="0" y="1905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7" name="Shape 2033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705" style="width:0.300018pt;height:6.5pt;position:absolute;z-index:-2147483648;mso-position-horizontal-relative:page;mso-position-horizontal:absolute;margin-left:431.3pt;mso-position-vertical-relative:page;margin-top:42.2pt;" coordsize="38,825">
              <v:shape id="Shape 20338" style="position:absolute;width:91;height:91;left:0;top:762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39" style="position:absolute;width:91;height:91;left:0;top:57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40" style="position:absolute;width:91;height:91;left:0;top:381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41" style="position:absolute;width:91;height:91;left:0;top:19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034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E83"/>
    <w:multiLevelType w:val="hybridMultilevel"/>
    <w:tmpl w:val="5B20510A"/>
    <w:lvl w:ilvl="0" w:tplc="61BCD358">
      <w:start w:val="1"/>
      <w:numFmt w:val="upperRoman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2AF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898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A0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847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4A9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4E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09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A7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11B82"/>
    <w:multiLevelType w:val="hybridMultilevel"/>
    <w:tmpl w:val="EAB4AD8A"/>
    <w:lvl w:ilvl="0" w:tplc="24ECD232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45B3E">
      <w:start w:val="1"/>
      <w:numFmt w:val="lowerLetter"/>
      <w:lvlText w:val="%2)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EE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16C0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86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A4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28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CB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A09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831FB"/>
    <w:multiLevelType w:val="hybridMultilevel"/>
    <w:tmpl w:val="4DAE781C"/>
    <w:lvl w:ilvl="0" w:tplc="46768910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45F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C43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ED4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8D9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AF2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FE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A3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29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1606C"/>
    <w:multiLevelType w:val="hybridMultilevel"/>
    <w:tmpl w:val="91BC82C4"/>
    <w:lvl w:ilvl="0" w:tplc="0E9E0638">
      <w:start w:val="1"/>
      <w:numFmt w:val="upperRoman"/>
      <w:lvlText w:val="%1.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4B90E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A767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BCC1C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433B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2B3A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F8045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3ADEB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2C8A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E0CD6"/>
    <w:multiLevelType w:val="hybridMultilevel"/>
    <w:tmpl w:val="5136FC12"/>
    <w:lvl w:ilvl="0" w:tplc="C24200B4">
      <w:start w:val="3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23520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A1F06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CEAA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8E02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6D32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F10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5ABBB4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1ABBA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822A0"/>
    <w:multiLevelType w:val="hybridMultilevel"/>
    <w:tmpl w:val="162E4516"/>
    <w:lvl w:ilvl="0" w:tplc="A88685D0">
      <w:start w:val="1"/>
      <w:numFmt w:val="upperRoman"/>
      <w:lvlText w:val="%1.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AD71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E213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0679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8A70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6A27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CD65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E285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4054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D686E"/>
    <w:multiLevelType w:val="hybridMultilevel"/>
    <w:tmpl w:val="0CAC93FA"/>
    <w:lvl w:ilvl="0" w:tplc="5B6A69D4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CF0FE">
      <w:start w:val="1"/>
      <w:numFmt w:val="lowerLetter"/>
      <w:lvlText w:val="%2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5A2AEA">
      <w:start w:val="1"/>
      <w:numFmt w:val="lowerRoman"/>
      <w:lvlText w:val="%3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6AC50">
      <w:start w:val="1"/>
      <w:numFmt w:val="decimal"/>
      <w:lvlText w:val="%4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A5B0C">
      <w:start w:val="1"/>
      <w:numFmt w:val="lowerLetter"/>
      <w:lvlText w:val="%5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36231A">
      <w:start w:val="1"/>
      <w:numFmt w:val="lowerRoman"/>
      <w:lvlText w:val="%6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0895A">
      <w:start w:val="1"/>
      <w:numFmt w:val="decimal"/>
      <w:lvlText w:val="%7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2B030">
      <w:start w:val="1"/>
      <w:numFmt w:val="lowerLetter"/>
      <w:lvlText w:val="%8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E8C0">
      <w:start w:val="1"/>
      <w:numFmt w:val="lowerRoman"/>
      <w:lvlText w:val="%9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01E69"/>
    <w:multiLevelType w:val="hybridMultilevel"/>
    <w:tmpl w:val="AF40A21C"/>
    <w:lvl w:ilvl="0" w:tplc="B91E5278">
      <w:start w:val="1"/>
      <w:numFmt w:val="upperRoman"/>
      <w:lvlText w:val="%1.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0F8C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ACA5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EB4F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208B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C49E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E2AE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286F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A579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9B7D73"/>
    <w:multiLevelType w:val="hybridMultilevel"/>
    <w:tmpl w:val="08A6044C"/>
    <w:lvl w:ilvl="0" w:tplc="49662084">
      <w:start w:val="1"/>
      <w:numFmt w:val="upperRoman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2A1B2">
      <w:start w:val="1"/>
      <w:numFmt w:val="lowerLetter"/>
      <w:lvlText w:val="%2"/>
      <w:lvlJc w:val="left"/>
      <w:pPr>
        <w:ind w:left="1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26E76">
      <w:start w:val="1"/>
      <w:numFmt w:val="lowerRoman"/>
      <w:lvlText w:val="%3"/>
      <w:lvlJc w:val="left"/>
      <w:pPr>
        <w:ind w:left="2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D2963A">
      <w:start w:val="1"/>
      <w:numFmt w:val="decimal"/>
      <w:lvlText w:val="%4"/>
      <w:lvlJc w:val="left"/>
      <w:pPr>
        <w:ind w:left="2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CF3B8">
      <w:start w:val="1"/>
      <w:numFmt w:val="lowerLetter"/>
      <w:lvlText w:val="%5"/>
      <w:lvlJc w:val="left"/>
      <w:pPr>
        <w:ind w:left="3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E9410">
      <w:start w:val="1"/>
      <w:numFmt w:val="lowerRoman"/>
      <w:lvlText w:val="%6"/>
      <w:lvlJc w:val="left"/>
      <w:pPr>
        <w:ind w:left="4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459E4">
      <w:start w:val="1"/>
      <w:numFmt w:val="decimal"/>
      <w:lvlText w:val="%7"/>
      <w:lvlJc w:val="left"/>
      <w:pPr>
        <w:ind w:left="4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DCCC9E">
      <w:start w:val="1"/>
      <w:numFmt w:val="lowerLetter"/>
      <w:lvlText w:val="%8"/>
      <w:lvlJc w:val="left"/>
      <w:pPr>
        <w:ind w:left="5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C8C70">
      <w:start w:val="1"/>
      <w:numFmt w:val="lowerRoman"/>
      <w:lvlText w:val="%9"/>
      <w:lvlJc w:val="left"/>
      <w:pPr>
        <w:ind w:left="6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D01E8"/>
    <w:multiLevelType w:val="hybridMultilevel"/>
    <w:tmpl w:val="A8461932"/>
    <w:lvl w:ilvl="0" w:tplc="0F7C845C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F05B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4C2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4B4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E76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EDD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C8C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60C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2D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C2652"/>
    <w:multiLevelType w:val="hybridMultilevel"/>
    <w:tmpl w:val="BB5C3632"/>
    <w:lvl w:ilvl="0" w:tplc="6FCA2810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D9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A2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DA25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4EB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A5E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6D8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4E1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4E1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DA4B5C"/>
    <w:multiLevelType w:val="hybridMultilevel"/>
    <w:tmpl w:val="BAD07200"/>
    <w:lvl w:ilvl="0" w:tplc="D2ACC58A">
      <w:start w:val="1"/>
      <w:numFmt w:val="lowerLetter"/>
      <w:lvlText w:val="%1)"/>
      <w:lvlJc w:val="left"/>
      <w:pPr>
        <w:ind w:left="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8A5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444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C3B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0FB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A84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80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07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4AA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BB15F6"/>
    <w:multiLevelType w:val="hybridMultilevel"/>
    <w:tmpl w:val="87E6E93E"/>
    <w:lvl w:ilvl="0" w:tplc="A2E24AA8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24A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277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4C0A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439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048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88E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CB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25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5B17AE"/>
    <w:multiLevelType w:val="hybridMultilevel"/>
    <w:tmpl w:val="5D085188"/>
    <w:lvl w:ilvl="0" w:tplc="61705908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47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E28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EF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281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53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4E11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AE8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4DB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886B50"/>
    <w:multiLevelType w:val="hybridMultilevel"/>
    <w:tmpl w:val="7794DEDC"/>
    <w:lvl w:ilvl="0" w:tplc="3012B1FA">
      <w:start w:val="1"/>
      <w:numFmt w:val="upperRoman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69E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A35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18E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1A87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CA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26FD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4CA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0D1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74040"/>
    <w:multiLevelType w:val="hybridMultilevel"/>
    <w:tmpl w:val="111CDE82"/>
    <w:lvl w:ilvl="0" w:tplc="AB545E28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148E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4CC2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EC3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8C6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26CB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2DD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F415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A75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1B37CB"/>
    <w:multiLevelType w:val="hybridMultilevel"/>
    <w:tmpl w:val="69626BE8"/>
    <w:lvl w:ilvl="0" w:tplc="20FA6370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848D0">
      <w:start w:val="1"/>
      <w:numFmt w:val="lowerLetter"/>
      <w:lvlText w:val="%2)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548B2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2818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C8CF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0947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8196E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89D6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8413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F62BA3"/>
    <w:multiLevelType w:val="hybridMultilevel"/>
    <w:tmpl w:val="8152AC38"/>
    <w:lvl w:ilvl="0" w:tplc="63C04892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6F6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4825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87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68CD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8FD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4B9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2CB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44E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86401D"/>
    <w:multiLevelType w:val="hybridMultilevel"/>
    <w:tmpl w:val="A814AE7E"/>
    <w:lvl w:ilvl="0" w:tplc="CA722BF8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646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C2EB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094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6CE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AF8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C1C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64E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29B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EB305E"/>
    <w:multiLevelType w:val="hybridMultilevel"/>
    <w:tmpl w:val="803E4E08"/>
    <w:lvl w:ilvl="0" w:tplc="2040A7F0">
      <w:start w:val="1"/>
      <w:numFmt w:val="upperRoman"/>
      <w:lvlText w:val="%1.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41164">
      <w:start w:val="1"/>
      <w:numFmt w:val="lowerLetter"/>
      <w:lvlText w:val="%2)"/>
      <w:lvlJc w:val="left"/>
      <w:pPr>
        <w:ind w:left="1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6ECDC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4EE3F0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24010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EFC8E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EFD1E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ADF06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A8C3C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537A7"/>
    <w:multiLevelType w:val="hybridMultilevel"/>
    <w:tmpl w:val="7884BF1C"/>
    <w:lvl w:ilvl="0" w:tplc="0EA2DF10">
      <w:start w:val="10"/>
      <w:numFmt w:val="upperRoman"/>
      <w:lvlText w:val="%1."/>
      <w:lvlJc w:val="left"/>
      <w:pPr>
        <w:ind w:left="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C79E0">
      <w:start w:val="1"/>
      <w:numFmt w:val="upperRoman"/>
      <w:lvlText w:val="%2."/>
      <w:lvlJc w:val="left"/>
      <w:pPr>
        <w:ind w:left="1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2A5B0">
      <w:start w:val="1"/>
      <w:numFmt w:val="upperRoman"/>
      <w:lvlText w:val="%3."/>
      <w:lvlJc w:val="left"/>
      <w:pPr>
        <w:ind w:left="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0C250">
      <w:start w:val="1"/>
      <w:numFmt w:val="decimal"/>
      <w:lvlText w:val="%4"/>
      <w:lvlJc w:val="left"/>
      <w:pPr>
        <w:ind w:left="1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20">
      <w:start w:val="1"/>
      <w:numFmt w:val="lowerLetter"/>
      <w:lvlText w:val="%5"/>
      <w:lvlJc w:val="left"/>
      <w:pPr>
        <w:ind w:left="2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BC15B4">
      <w:start w:val="1"/>
      <w:numFmt w:val="lowerRoman"/>
      <w:lvlText w:val="%6"/>
      <w:lvlJc w:val="left"/>
      <w:pPr>
        <w:ind w:left="3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8022A">
      <w:start w:val="1"/>
      <w:numFmt w:val="decimal"/>
      <w:lvlText w:val="%7"/>
      <w:lvlJc w:val="left"/>
      <w:pPr>
        <w:ind w:left="3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8647E">
      <w:start w:val="1"/>
      <w:numFmt w:val="lowerLetter"/>
      <w:lvlText w:val="%8"/>
      <w:lvlJc w:val="left"/>
      <w:pPr>
        <w:ind w:left="4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E469C">
      <w:start w:val="1"/>
      <w:numFmt w:val="lowerRoman"/>
      <w:lvlText w:val="%9"/>
      <w:lvlJc w:val="left"/>
      <w:pPr>
        <w:ind w:left="5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2A38C1"/>
    <w:multiLevelType w:val="hybridMultilevel"/>
    <w:tmpl w:val="288C0534"/>
    <w:lvl w:ilvl="0" w:tplc="164CD7FE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8DD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072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2B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E0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438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652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0A87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865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7D6189"/>
    <w:multiLevelType w:val="hybridMultilevel"/>
    <w:tmpl w:val="0AA83FA8"/>
    <w:lvl w:ilvl="0" w:tplc="5C525036">
      <w:start w:val="1"/>
      <w:numFmt w:val="upperRoman"/>
      <w:lvlText w:val="%1.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DCF2C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C241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04ED4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7CE92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52EC60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0E5BC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67F9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CACFC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F42C91"/>
    <w:multiLevelType w:val="hybridMultilevel"/>
    <w:tmpl w:val="E84072DA"/>
    <w:lvl w:ilvl="0" w:tplc="B64AC0DE">
      <w:start w:val="1"/>
      <w:numFmt w:val="upperRoman"/>
      <w:lvlText w:val="%1.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EBA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2F3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F2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E31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A062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E98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6422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A434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4"/>
  </w:num>
  <w:num w:numId="5">
    <w:abstractNumId w:val="8"/>
  </w:num>
  <w:num w:numId="6">
    <w:abstractNumId w:val="3"/>
  </w:num>
  <w:num w:numId="7">
    <w:abstractNumId w:val="23"/>
  </w:num>
  <w:num w:numId="8">
    <w:abstractNumId w:val="6"/>
  </w:num>
  <w:num w:numId="9">
    <w:abstractNumId w:val="17"/>
  </w:num>
  <w:num w:numId="10">
    <w:abstractNumId w:val="1"/>
  </w:num>
  <w:num w:numId="11">
    <w:abstractNumId w:val="11"/>
  </w:num>
  <w:num w:numId="12">
    <w:abstractNumId w:val="7"/>
  </w:num>
  <w:num w:numId="13">
    <w:abstractNumId w:val="22"/>
  </w:num>
  <w:num w:numId="14">
    <w:abstractNumId w:val="18"/>
  </w:num>
  <w:num w:numId="15">
    <w:abstractNumId w:val="19"/>
  </w:num>
  <w:num w:numId="16">
    <w:abstractNumId w:val="10"/>
  </w:num>
  <w:num w:numId="17">
    <w:abstractNumId w:val="15"/>
  </w:num>
  <w:num w:numId="18">
    <w:abstractNumId w:val="16"/>
  </w:num>
  <w:num w:numId="19">
    <w:abstractNumId w:val="12"/>
  </w:num>
  <w:num w:numId="20">
    <w:abstractNumId w:val="2"/>
  </w:num>
  <w:num w:numId="21">
    <w:abstractNumId w:val="9"/>
  </w:num>
  <w:num w:numId="22">
    <w:abstractNumId w:val="21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60"/>
    <w:rsid w:val="001B3E2D"/>
    <w:rsid w:val="00995360"/>
    <w:rsid w:val="00C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F145D87"/>
  <w15:docId w15:val="{FF88B603-3DF4-4CCA-BF08-878419C7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4" w:line="229" w:lineRule="auto"/>
      <w:ind w:left="27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 w:line="265" w:lineRule="auto"/>
      <w:ind w:left="27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0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7801</Words>
  <Characters>42910</Characters>
  <Application>Microsoft Office Word</Application>
  <DocSecurity>0</DocSecurity>
  <Lines>357</Lines>
  <Paragraphs>101</Paragraphs>
  <ScaleCrop>false</ScaleCrop>
  <Company/>
  <LinksUpToDate>false</LinksUpToDate>
  <CharactersWithSpaces>50610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cp:lastModifiedBy>TJA-11</cp:lastModifiedBy>
  <cp:revision>2</cp:revision>
  <dcterms:created xsi:type="dcterms:W3CDTF">2020-09-21T15:45:00Z</dcterms:created>
  <dcterms:modified xsi:type="dcterms:W3CDTF">2020-09-21T15:45:00Z</dcterms:modified>
</cp:coreProperties>
</file>